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7C6" w:rsidRPr="000E1262" w:rsidRDefault="00484BBD" w:rsidP="005F31FD">
      <w:pPr>
        <w:spacing w:after="240" w:line="360" w:lineRule="auto"/>
        <w:jc w:val="both"/>
        <w:rPr>
          <w:rFonts w:ascii="Arial" w:hAnsi="Arial" w:cs="Arial"/>
          <w:b/>
          <w:sz w:val="28"/>
          <w:szCs w:val="28"/>
        </w:rPr>
      </w:pPr>
      <w:r w:rsidRPr="000E1262">
        <w:rPr>
          <w:rFonts w:ascii="Arial" w:hAnsi="Arial"/>
          <w:b/>
          <w:sz w:val="28"/>
        </w:rPr>
        <w:t xml:space="preserve">60 лет дружбы: </w:t>
      </w:r>
      <w:r w:rsidR="001B466D">
        <w:rPr>
          <w:rFonts w:ascii="Arial" w:hAnsi="Arial"/>
          <w:b/>
          <w:sz w:val="28"/>
        </w:rPr>
        <w:t>к</w:t>
      </w:r>
      <w:r w:rsidRPr="000E1262">
        <w:rPr>
          <w:rFonts w:ascii="Arial" w:hAnsi="Arial"/>
          <w:b/>
          <w:sz w:val="28"/>
        </w:rPr>
        <w:t xml:space="preserve">омпания Wulf Gaertner Autoparts AG отмечает </w:t>
      </w:r>
      <w:r w:rsidR="001B466D">
        <w:rPr>
          <w:rFonts w:ascii="Arial" w:hAnsi="Arial"/>
          <w:b/>
          <w:sz w:val="28"/>
        </w:rPr>
        <w:t>юбилей</w:t>
      </w:r>
    </w:p>
    <w:p w:rsidR="000A49BD" w:rsidRPr="000E1262" w:rsidRDefault="00D70B49" w:rsidP="00274864">
      <w:pPr>
        <w:autoSpaceDE w:val="0"/>
        <w:autoSpaceDN w:val="0"/>
        <w:adjustRightInd w:val="0"/>
        <w:spacing w:line="360" w:lineRule="auto"/>
        <w:jc w:val="both"/>
        <w:rPr>
          <w:rFonts w:ascii="Arial" w:hAnsi="Arial" w:cs="Arial"/>
          <w:b/>
        </w:rPr>
      </w:pPr>
      <w:r w:rsidRPr="000E1262">
        <w:rPr>
          <w:rFonts w:ascii="Arial" w:hAnsi="Arial"/>
          <w:b/>
          <w:u w:val="single"/>
        </w:rPr>
        <w:t xml:space="preserve">Гамбург, </w:t>
      </w:r>
      <w:r w:rsidR="00E469C6">
        <w:rPr>
          <w:rFonts w:ascii="Arial" w:hAnsi="Arial"/>
          <w:b/>
          <w:u w:val="single"/>
          <w:lang w:val="de-DE"/>
        </w:rPr>
        <w:t>10</w:t>
      </w:r>
      <w:bookmarkStart w:id="0" w:name="_GoBack"/>
      <w:bookmarkEnd w:id="0"/>
      <w:r w:rsidRPr="000E1262">
        <w:rPr>
          <w:rFonts w:ascii="Arial" w:hAnsi="Arial"/>
          <w:b/>
          <w:u w:val="single"/>
        </w:rPr>
        <w:t xml:space="preserve"> июля 2018 года.</w:t>
      </w:r>
      <w:r w:rsidRPr="000E1262">
        <w:rPr>
          <w:rFonts w:ascii="Arial" w:hAnsi="Arial"/>
          <w:b/>
        </w:rPr>
        <w:t xml:space="preserve"> 11 июля 2018 года </w:t>
      </w:r>
      <w:r w:rsidR="001B466D">
        <w:rPr>
          <w:rFonts w:ascii="Arial" w:hAnsi="Arial"/>
          <w:b/>
        </w:rPr>
        <w:t xml:space="preserve">компания </w:t>
      </w:r>
      <w:r w:rsidR="001B466D" w:rsidRPr="000E1262">
        <w:rPr>
          <w:rFonts w:ascii="Arial" w:hAnsi="Arial"/>
          <w:b/>
        </w:rPr>
        <w:t>Wulf Gaertner Autoparts AG</w:t>
      </w:r>
      <w:r w:rsidR="001B466D">
        <w:rPr>
          <w:rFonts w:ascii="Arial" w:hAnsi="Arial"/>
          <w:b/>
        </w:rPr>
        <w:t xml:space="preserve">, которой принадлежит гамбургский </w:t>
      </w:r>
      <w:r w:rsidRPr="000E1262">
        <w:rPr>
          <w:rFonts w:ascii="Arial" w:hAnsi="Arial"/>
          <w:b/>
        </w:rPr>
        <w:t xml:space="preserve">производитель автозапчастей MEYLE AG, отмечает 60 летний юбилей под девизом «60 лет дружбы». </w:t>
      </w:r>
      <w:r w:rsidR="000E12C2">
        <w:rPr>
          <w:rFonts w:ascii="Arial" w:hAnsi="Arial"/>
          <w:b/>
        </w:rPr>
        <w:t xml:space="preserve">В компании, основанной </w:t>
      </w:r>
      <w:r w:rsidRPr="000E1262">
        <w:rPr>
          <w:rFonts w:ascii="Arial" w:hAnsi="Arial"/>
          <w:b/>
        </w:rPr>
        <w:t>Вульф</w:t>
      </w:r>
      <w:r w:rsidR="000E12C2">
        <w:rPr>
          <w:rFonts w:ascii="Arial" w:hAnsi="Arial"/>
          <w:b/>
        </w:rPr>
        <w:t>ом</w:t>
      </w:r>
      <w:r w:rsidRPr="000E1262">
        <w:rPr>
          <w:rFonts w:ascii="Arial" w:hAnsi="Arial"/>
          <w:b/>
        </w:rPr>
        <w:t xml:space="preserve"> Гартнер</w:t>
      </w:r>
      <w:r w:rsidR="000E12C2">
        <w:rPr>
          <w:rFonts w:ascii="Arial" w:hAnsi="Arial"/>
          <w:b/>
        </w:rPr>
        <w:t xml:space="preserve">ом </w:t>
      </w:r>
      <w:r w:rsidRPr="000E1262">
        <w:rPr>
          <w:rFonts w:ascii="Arial" w:hAnsi="Arial"/>
          <w:b/>
        </w:rPr>
        <w:t xml:space="preserve">(Wulf Gaertner) в 1958 году, с самого начала работы </w:t>
      </w:r>
      <w:r w:rsidR="000E12C2">
        <w:rPr>
          <w:rFonts w:ascii="Arial" w:hAnsi="Arial"/>
          <w:b/>
        </w:rPr>
        <w:t xml:space="preserve">уделялось </w:t>
      </w:r>
      <w:r w:rsidRPr="000E1262">
        <w:rPr>
          <w:rFonts w:ascii="Arial" w:hAnsi="Arial"/>
          <w:b/>
        </w:rPr>
        <w:t>особенное внимание взаимоотношениям с сотрудникам</w:t>
      </w:r>
      <w:r w:rsidR="000E12C2">
        <w:rPr>
          <w:rFonts w:ascii="Arial" w:hAnsi="Arial"/>
          <w:b/>
        </w:rPr>
        <w:t>и</w:t>
      </w:r>
      <w:r w:rsidRPr="000E1262">
        <w:rPr>
          <w:rFonts w:ascii="Arial" w:hAnsi="Arial"/>
          <w:b/>
        </w:rPr>
        <w:t>, клиентам</w:t>
      </w:r>
      <w:r w:rsidR="000E12C2">
        <w:rPr>
          <w:rFonts w:ascii="Arial" w:hAnsi="Arial"/>
          <w:b/>
        </w:rPr>
        <w:t>и</w:t>
      </w:r>
      <w:r w:rsidRPr="000E1262">
        <w:rPr>
          <w:rFonts w:ascii="Arial" w:hAnsi="Arial"/>
          <w:b/>
        </w:rPr>
        <w:t xml:space="preserve"> и деловым</w:t>
      </w:r>
      <w:r w:rsidR="000E12C2">
        <w:rPr>
          <w:rFonts w:ascii="Arial" w:hAnsi="Arial"/>
          <w:b/>
        </w:rPr>
        <w:t>и</w:t>
      </w:r>
      <w:r w:rsidRPr="000E1262">
        <w:rPr>
          <w:rFonts w:ascii="Arial" w:hAnsi="Arial"/>
          <w:b/>
        </w:rPr>
        <w:t xml:space="preserve"> партнерам</w:t>
      </w:r>
      <w:r w:rsidR="000E12C2">
        <w:rPr>
          <w:rFonts w:ascii="Arial" w:hAnsi="Arial"/>
          <w:b/>
        </w:rPr>
        <w:t xml:space="preserve">и, а также </w:t>
      </w:r>
      <w:r w:rsidRPr="000E1262">
        <w:rPr>
          <w:rFonts w:ascii="Arial" w:hAnsi="Arial"/>
          <w:b/>
        </w:rPr>
        <w:t xml:space="preserve">формированию долгосрочных отношений с покупателями. </w:t>
      </w:r>
      <w:r w:rsidR="000E12C2">
        <w:rPr>
          <w:rFonts w:ascii="Arial" w:hAnsi="Arial"/>
          <w:b/>
        </w:rPr>
        <w:t xml:space="preserve">Значительная часть высококачественных автокомпонентов под брендом </w:t>
      </w:r>
      <w:r w:rsidRPr="000E1262">
        <w:rPr>
          <w:rFonts w:ascii="Arial" w:hAnsi="Arial"/>
          <w:b/>
        </w:rPr>
        <w:t>MEYLE</w:t>
      </w:r>
      <w:r w:rsidR="000E12C2">
        <w:rPr>
          <w:rFonts w:ascii="Arial" w:hAnsi="Arial"/>
          <w:b/>
        </w:rPr>
        <w:t>, предназначенных для рынка послепродажного обслуживания автомобилей, выпускается на собственных производственных площадках компании и реализуется на рынках более</w:t>
      </w:r>
      <w:r w:rsidRPr="000E1262">
        <w:rPr>
          <w:rFonts w:ascii="Arial" w:hAnsi="Arial"/>
          <w:b/>
        </w:rPr>
        <w:t xml:space="preserve"> 120 стран мира. </w:t>
      </w:r>
    </w:p>
    <w:p w:rsidR="002461D9" w:rsidRPr="000E1262" w:rsidRDefault="002461D9" w:rsidP="00274864">
      <w:pPr>
        <w:autoSpaceDE w:val="0"/>
        <w:autoSpaceDN w:val="0"/>
        <w:adjustRightInd w:val="0"/>
        <w:spacing w:line="360" w:lineRule="auto"/>
        <w:jc w:val="both"/>
        <w:rPr>
          <w:rFonts w:ascii="Arial" w:hAnsi="Arial" w:cs="Arial"/>
        </w:rPr>
      </w:pPr>
    </w:p>
    <w:p w:rsidR="000863D0" w:rsidRPr="000E1262" w:rsidRDefault="005D2407" w:rsidP="00652304">
      <w:pPr>
        <w:autoSpaceDE w:val="0"/>
        <w:autoSpaceDN w:val="0"/>
        <w:adjustRightInd w:val="0"/>
        <w:spacing w:line="360" w:lineRule="auto"/>
        <w:jc w:val="both"/>
        <w:rPr>
          <w:rFonts w:ascii="Arial" w:hAnsi="Arial" w:cs="Arial"/>
        </w:rPr>
      </w:pPr>
      <w:r w:rsidRPr="000E1262">
        <w:rPr>
          <w:rFonts w:ascii="Arial" w:hAnsi="Arial"/>
        </w:rPr>
        <w:t xml:space="preserve">«Мы стали одним из ведущих поставщиков независимого рынка автозапчастей благодаря </w:t>
      </w:r>
      <w:r w:rsidR="00D66687">
        <w:rPr>
          <w:rFonts w:ascii="Arial" w:hAnsi="Arial"/>
        </w:rPr>
        <w:t xml:space="preserve">нашей </w:t>
      </w:r>
      <w:r w:rsidRPr="000E1262">
        <w:rPr>
          <w:rFonts w:ascii="Arial" w:hAnsi="Arial"/>
        </w:rPr>
        <w:t>прозрачности</w:t>
      </w:r>
      <w:r w:rsidR="00D66687">
        <w:rPr>
          <w:rFonts w:ascii="Arial" w:hAnsi="Arial"/>
        </w:rPr>
        <w:t xml:space="preserve"> и открытости, </w:t>
      </w:r>
      <w:r w:rsidRPr="000E1262">
        <w:rPr>
          <w:rFonts w:ascii="Arial" w:hAnsi="Arial"/>
        </w:rPr>
        <w:t xml:space="preserve">приверженности </w:t>
      </w:r>
      <w:r w:rsidR="00D66687">
        <w:rPr>
          <w:rFonts w:ascii="Arial" w:hAnsi="Arial"/>
        </w:rPr>
        <w:t xml:space="preserve">собственным </w:t>
      </w:r>
      <w:r w:rsidRPr="000E1262">
        <w:rPr>
          <w:rFonts w:ascii="Arial" w:hAnsi="Arial"/>
        </w:rPr>
        <w:t>ценностям и соответствию нашей продукции высок</w:t>
      </w:r>
      <w:r w:rsidR="00D66687">
        <w:rPr>
          <w:rFonts w:ascii="Arial" w:hAnsi="Arial"/>
        </w:rPr>
        <w:t xml:space="preserve">им стандартам </w:t>
      </w:r>
      <w:r w:rsidRPr="000E1262">
        <w:rPr>
          <w:rFonts w:ascii="Arial" w:hAnsi="Arial"/>
        </w:rPr>
        <w:t xml:space="preserve">качества», — заявляет д-р Карл Й. Гартнер (Dr. Karl J. Gaertner), председатель правления MEYLE. Все началось в Южной Америке в 1950-х годах. Именно тогда основатель фирмы и гонщик-любитель Вульф Гартнер на собственном опыте </w:t>
      </w:r>
      <w:r w:rsidR="0093085E">
        <w:rPr>
          <w:rFonts w:ascii="Arial" w:hAnsi="Arial"/>
        </w:rPr>
        <w:t>убедился</w:t>
      </w:r>
      <w:r w:rsidRPr="000E1262">
        <w:rPr>
          <w:rFonts w:ascii="Arial" w:hAnsi="Arial"/>
        </w:rPr>
        <w:t xml:space="preserve">, как сложно порой найти высококлассные автомобильные запчасти. </w:t>
      </w:r>
      <w:r w:rsidR="0093085E">
        <w:rPr>
          <w:rFonts w:ascii="Arial" w:hAnsi="Arial"/>
        </w:rPr>
        <w:t xml:space="preserve">Особенно велик был спрос на качественные автокомпоненты немецкого производства, поэтому </w:t>
      </w:r>
      <w:r w:rsidRPr="000E1262">
        <w:rPr>
          <w:rFonts w:ascii="Arial" w:hAnsi="Arial"/>
        </w:rPr>
        <w:t xml:space="preserve">11 июля 1958 года он </w:t>
      </w:r>
      <w:r w:rsidR="0093085E">
        <w:rPr>
          <w:rFonts w:ascii="Arial" w:hAnsi="Arial"/>
        </w:rPr>
        <w:t xml:space="preserve">основал компанию </w:t>
      </w:r>
      <w:r w:rsidR="0093085E" w:rsidRPr="0093085E">
        <w:rPr>
          <w:rFonts w:ascii="Arial" w:hAnsi="Arial"/>
        </w:rPr>
        <w:t>Wulf Gaertner Autoparts</w:t>
      </w:r>
      <w:r w:rsidR="0093085E">
        <w:rPr>
          <w:rFonts w:ascii="Arial" w:hAnsi="Arial"/>
        </w:rPr>
        <w:t xml:space="preserve">, занимавшуюся </w:t>
      </w:r>
      <w:r w:rsidRPr="000E1262">
        <w:rPr>
          <w:rFonts w:ascii="Arial" w:hAnsi="Arial"/>
        </w:rPr>
        <w:t>экспортом автозапчастей</w:t>
      </w:r>
      <w:r w:rsidR="0093085E">
        <w:rPr>
          <w:rFonts w:ascii="Arial" w:hAnsi="Arial"/>
        </w:rPr>
        <w:t>.</w:t>
      </w:r>
      <w:r w:rsidRPr="000E1262">
        <w:rPr>
          <w:rFonts w:ascii="Arial" w:hAnsi="Arial"/>
        </w:rPr>
        <w:t xml:space="preserve"> «Многое произошло за эти 60 лет, и мы очень гордимся </w:t>
      </w:r>
      <w:r w:rsidR="0093085E">
        <w:rPr>
          <w:rFonts w:ascii="Arial" w:hAnsi="Arial"/>
        </w:rPr>
        <w:t>тем, какой путь мы проделали, тем, как мы развивались</w:t>
      </w:r>
      <w:r w:rsidRPr="000E1262">
        <w:rPr>
          <w:rFonts w:ascii="Arial" w:hAnsi="Arial"/>
        </w:rPr>
        <w:t>. Ценности, заложенные в основу работы компании моим дядей Вульфом Гартнером, актуальны для нас и по сей день. Его кредо</w:t>
      </w:r>
      <w:r w:rsidR="0093085E">
        <w:rPr>
          <w:rFonts w:ascii="Arial" w:hAnsi="Arial"/>
        </w:rPr>
        <w:t xml:space="preserve"> звучало так:</w:t>
      </w:r>
      <w:r w:rsidRPr="000E1262">
        <w:rPr>
          <w:rFonts w:ascii="Arial" w:hAnsi="Arial"/>
        </w:rPr>
        <w:t xml:space="preserve"> «</w:t>
      </w:r>
      <w:r w:rsidRPr="000E1262">
        <w:rPr>
          <w:rFonts w:ascii="Arial" w:hAnsi="Arial"/>
          <w:i/>
        </w:rPr>
        <w:t>Залог нашего успеха — стать другом для наших клиентов»</w:t>
      </w:r>
      <w:r w:rsidR="0093085E">
        <w:rPr>
          <w:rFonts w:ascii="Arial" w:hAnsi="Arial"/>
          <w:i/>
        </w:rPr>
        <w:t>.</w:t>
      </w:r>
      <w:r w:rsidRPr="000E1262">
        <w:rPr>
          <w:rFonts w:ascii="Arial" w:hAnsi="Arial"/>
        </w:rPr>
        <w:t xml:space="preserve"> </w:t>
      </w:r>
      <w:r w:rsidR="0093085E">
        <w:rPr>
          <w:rFonts w:ascii="Arial" w:hAnsi="Arial"/>
        </w:rPr>
        <w:t xml:space="preserve">Именно этот </w:t>
      </w:r>
      <w:r w:rsidR="0093085E">
        <w:rPr>
          <w:rFonts w:ascii="Arial" w:hAnsi="Arial"/>
        </w:rPr>
        <w:lastRenderedPageBreak/>
        <w:t xml:space="preserve">тезис стал фундаментом </w:t>
      </w:r>
      <w:r w:rsidRPr="000E1262">
        <w:rPr>
          <w:rFonts w:ascii="Arial" w:hAnsi="Arial"/>
        </w:rPr>
        <w:t>нашей ежедневной работы и залог</w:t>
      </w:r>
      <w:r w:rsidR="0093085E">
        <w:rPr>
          <w:rFonts w:ascii="Arial" w:hAnsi="Arial"/>
        </w:rPr>
        <w:t>ом</w:t>
      </w:r>
      <w:r w:rsidRPr="000E1262">
        <w:rPr>
          <w:rFonts w:ascii="Arial" w:hAnsi="Arial"/>
        </w:rPr>
        <w:t xml:space="preserve"> формирования долгосрочных партнерских отношений. Этот принцип мы соблюдаем на всех этапах и направлениях нашей деятельности». </w:t>
      </w:r>
    </w:p>
    <w:p w:rsidR="000863D0" w:rsidRPr="000E1262" w:rsidRDefault="000863D0" w:rsidP="00652304">
      <w:pPr>
        <w:autoSpaceDE w:val="0"/>
        <w:autoSpaceDN w:val="0"/>
        <w:adjustRightInd w:val="0"/>
        <w:spacing w:line="360" w:lineRule="auto"/>
        <w:jc w:val="both"/>
        <w:rPr>
          <w:rFonts w:ascii="Arial" w:hAnsi="Arial" w:cs="Arial"/>
        </w:rPr>
      </w:pPr>
    </w:p>
    <w:p w:rsidR="004B1CDB" w:rsidRPr="000E1262" w:rsidRDefault="00BF4176" w:rsidP="004B1CDB">
      <w:pPr>
        <w:autoSpaceDE w:val="0"/>
        <w:autoSpaceDN w:val="0"/>
        <w:adjustRightInd w:val="0"/>
        <w:spacing w:line="360" w:lineRule="auto"/>
        <w:jc w:val="both"/>
        <w:rPr>
          <w:rFonts w:ascii="Arial" w:hAnsi="Arial" w:cs="Arial"/>
        </w:rPr>
      </w:pPr>
      <w:r w:rsidRPr="000E1262">
        <w:rPr>
          <w:rFonts w:ascii="Arial" w:hAnsi="Arial"/>
        </w:rPr>
        <w:t>Поначалу компания специализировалась на экспорте оригинальных запчастей для транспортных средств, произведенных в Германии и эксплуатируемых в США и странах Латинской Америки. В последующие годы каналы сбыта постоянно расширялись, а в 1995 году приобретение производителя запчастей</w:t>
      </w:r>
      <w:r w:rsidR="0093034B">
        <w:rPr>
          <w:rFonts w:ascii="Arial" w:hAnsi="Arial"/>
        </w:rPr>
        <w:t xml:space="preserve"> –</w:t>
      </w:r>
      <w:r w:rsidRPr="000E1262">
        <w:rPr>
          <w:rFonts w:ascii="Arial" w:hAnsi="Arial"/>
        </w:rPr>
        <w:t xml:space="preserve"> компании MEYLE </w:t>
      </w:r>
      <w:r w:rsidR="0093034B">
        <w:rPr>
          <w:rFonts w:ascii="Arial" w:hAnsi="Arial"/>
        </w:rPr>
        <w:t xml:space="preserve">– </w:t>
      </w:r>
      <w:r w:rsidRPr="000E1262">
        <w:rPr>
          <w:rFonts w:ascii="Arial" w:hAnsi="Arial"/>
        </w:rPr>
        <w:t>ознаменовало переход от экспорта к выпуску запасных частей высокого качества</w:t>
      </w:r>
      <w:r w:rsidR="0093034B">
        <w:rPr>
          <w:rFonts w:ascii="Arial" w:hAnsi="Arial"/>
        </w:rPr>
        <w:t xml:space="preserve"> под собственным брендом</w:t>
      </w:r>
      <w:r w:rsidRPr="000E1262">
        <w:rPr>
          <w:rFonts w:ascii="Arial" w:hAnsi="Arial"/>
        </w:rPr>
        <w:t xml:space="preserve">. Стабильный рост сделал возможным строительство производственных площадок </w:t>
      </w:r>
      <w:r w:rsidR="0093034B">
        <w:rPr>
          <w:rFonts w:ascii="Arial" w:hAnsi="Arial"/>
        </w:rPr>
        <w:t>по выпуску деталей подвески</w:t>
      </w:r>
      <w:r w:rsidRPr="000E1262">
        <w:rPr>
          <w:rFonts w:ascii="Arial" w:hAnsi="Arial"/>
        </w:rPr>
        <w:t>, компонентов системы рулевого управления и резинометаллических</w:t>
      </w:r>
      <w:r w:rsidR="0093034B">
        <w:rPr>
          <w:rFonts w:ascii="Arial" w:hAnsi="Arial"/>
        </w:rPr>
        <w:t xml:space="preserve"> изделий</w:t>
      </w:r>
      <w:r w:rsidRPr="000E1262">
        <w:rPr>
          <w:rFonts w:ascii="Arial" w:hAnsi="Arial"/>
        </w:rPr>
        <w:t xml:space="preserve">. Наличие </w:t>
      </w:r>
      <w:r w:rsidR="0093034B">
        <w:rPr>
          <w:rFonts w:ascii="Arial" w:hAnsi="Arial"/>
        </w:rPr>
        <w:t>дочерних компаний</w:t>
      </w:r>
      <w:r w:rsidRPr="000E1262">
        <w:rPr>
          <w:rFonts w:ascii="Arial" w:hAnsi="Arial"/>
        </w:rPr>
        <w:t xml:space="preserve"> по всему миру, включая Францию, Испанию, Великобританию и Китай, способствует росту продаж и обеспечивает доступность деталей </w:t>
      </w:r>
      <w:r w:rsidR="00763DAB">
        <w:rPr>
          <w:rFonts w:ascii="Arial" w:hAnsi="Arial"/>
        </w:rPr>
        <w:t xml:space="preserve">под брендом </w:t>
      </w:r>
      <w:r w:rsidRPr="000E1262">
        <w:rPr>
          <w:rFonts w:ascii="Arial" w:hAnsi="Arial"/>
        </w:rPr>
        <w:t xml:space="preserve">MEYLE на рынках более 120 стран. </w:t>
      </w:r>
    </w:p>
    <w:p w:rsidR="004B1CDB" w:rsidRPr="000E1262" w:rsidRDefault="004B1CDB" w:rsidP="004B1CDB">
      <w:pPr>
        <w:autoSpaceDE w:val="0"/>
        <w:autoSpaceDN w:val="0"/>
        <w:adjustRightInd w:val="0"/>
        <w:spacing w:line="360" w:lineRule="auto"/>
        <w:jc w:val="both"/>
        <w:rPr>
          <w:rFonts w:ascii="Arial" w:hAnsi="Arial" w:cs="Arial"/>
        </w:rPr>
      </w:pPr>
    </w:p>
    <w:p w:rsidR="005A69A4" w:rsidRPr="000E1262" w:rsidRDefault="00147D0A" w:rsidP="004B1CDB">
      <w:pPr>
        <w:autoSpaceDE w:val="0"/>
        <w:autoSpaceDN w:val="0"/>
        <w:adjustRightInd w:val="0"/>
        <w:spacing w:line="360" w:lineRule="auto"/>
        <w:jc w:val="both"/>
        <w:rPr>
          <w:rFonts w:ascii="Arial" w:hAnsi="Arial" w:cs="Arial"/>
        </w:rPr>
      </w:pPr>
      <w:r w:rsidRPr="000E1262">
        <w:rPr>
          <w:rFonts w:ascii="Arial" w:hAnsi="Arial"/>
        </w:rPr>
        <w:t>С самого начала работы компании ее штаб-квартира и логистический комплекс располагаются в ганзейском городе Гамбурге. «</w:t>
      </w:r>
      <w:r w:rsidR="00411EE5">
        <w:rPr>
          <w:rFonts w:ascii="Arial" w:hAnsi="Arial"/>
        </w:rPr>
        <w:t xml:space="preserve">В целях консолидации бренда </w:t>
      </w:r>
      <w:r w:rsidR="00411EE5">
        <w:rPr>
          <w:rFonts w:ascii="Arial" w:hAnsi="Arial"/>
          <w:lang w:val="en-US"/>
        </w:rPr>
        <w:t>MEYLE</w:t>
      </w:r>
      <w:r w:rsidR="00411EE5" w:rsidRPr="00411EE5">
        <w:rPr>
          <w:rFonts w:ascii="Arial" w:hAnsi="Arial"/>
        </w:rPr>
        <w:t xml:space="preserve"> </w:t>
      </w:r>
      <w:r w:rsidR="00411EE5">
        <w:rPr>
          <w:rFonts w:ascii="Arial" w:hAnsi="Arial"/>
        </w:rPr>
        <w:t>в</w:t>
      </w:r>
      <w:r w:rsidRPr="000E1262">
        <w:rPr>
          <w:rFonts w:ascii="Arial" w:hAnsi="Arial"/>
        </w:rPr>
        <w:t xml:space="preserve"> начале 2017 года </w:t>
      </w:r>
      <w:r w:rsidR="00411EE5">
        <w:rPr>
          <w:rFonts w:ascii="Arial" w:hAnsi="Arial"/>
        </w:rPr>
        <w:t xml:space="preserve">была создана компания </w:t>
      </w:r>
      <w:r w:rsidRPr="000E1262">
        <w:rPr>
          <w:rFonts w:ascii="Arial" w:hAnsi="Arial"/>
        </w:rPr>
        <w:t xml:space="preserve">MEYLE AG </w:t>
      </w:r>
      <w:r w:rsidR="00411EE5">
        <w:rPr>
          <w:rFonts w:ascii="Arial" w:hAnsi="Arial"/>
        </w:rPr>
        <w:t>— тем самым нам удалось унифицировать собственный образ как внутри компании, так и для транслирования на рынок.</w:t>
      </w:r>
      <w:r w:rsidRPr="000E1262">
        <w:rPr>
          <w:rFonts w:ascii="Arial" w:hAnsi="Arial"/>
        </w:rPr>
        <w:t xml:space="preserve"> Теперь мы — MEYLE, — говорит Андре Соботтка (André Sobottka), член правления MEYLE AG. — </w:t>
      </w:r>
      <w:r w:rsidR="00411EE5">
        <w:rPr>
          <w:rFonts w:ascii="Arial" w:hAnsi="Arial"/>
        </w:rPr>
        <w:t>В л</w:t>
      </w:r>
      <w:r w:rsidRPr="000E1262">
        <w:rPr>
          <w:rFonts w:ascii="Arial" w:hAnsi="Arial"/>
        </w:rPr>
        <w:t>озунг</w:t>
      </w:r>
      <w:r w:rsidR="00411EE5">
        <w:rPr>
          <w:rFonts w:ascii="Arial" w:hAnsi="Arial"/>
        </w:rPr>
        <w:t>е</w:t>
      </w:r>
      <w:r w:rsidRPr="000E1262">
        <w:rPr>
          <w:rFonts w:ascii="Arial" w:hAnsi="Arial"/>
        </w:rPr>
        <w:t xml:space="preserve"> «Лучший друг водителя» (DRIVER'S BEST FRIEND) четко </w:t>
      </w:r>
      <w:r w:rsidR="00411EE5">
        <w:rPr>
          <w:rFonts w:ascii="Arial" w:hAnsi="Arial"/>
        </w:rPr>
        <w:t xml:space="preserve">выражены как </w:t>
      </w:r>
      <w:r w:rsidRPr="000E1262">
        <w:rPr>
          <w:rFonts w:ascii="Arial" w:hAnsi="Arial"/>
        </w:rPr>
        <w:t>наши стандарты</w:t>
      </w:r>
      <w:r w:rsidR="00411EE5">
        <w:rPr>
          <w:rFonts w:ascii="Arial" w:hAnsi="Arial"/>
        </w:rPr>
        <w:t>, так и наша</w:t>
      </w:r>
      <w:r w:rsidRPr="000E1262">
        <w:rPr>
          <w:rFonts w:ascii="Arial" w:hAnsi="Arial"/>
        </w:rPr>
        <w:t xml:space="preserve"> цель: мы стремимся поставлять автомастерским и механикам-любителям </w:t>
      </w:r>
      <w:r w:rsidR="00411EE5">
        <w:rPr>
          <w:rFonts w:ascii="Arial" w:hAnsi="Arial"/>
        </w:rPr>
        <w:t xml:space="preserve">исключительно надежные </w:t>
      </w:r>
      <w:r w:rsidRPr="000E1262">
        <w:rPr>
          <w:rFonts w:ascii="Arial" w:hAnsi="Arial"/>
        </w:rPr>
        <w:t>запчасти и решения</w:t>
      </w:r>
      <w:r w:rsidR="00411EE5">
        <w:rPr>
          <w:rFonts w:ascii="Arial" w:hAnsi="Arial"/>
        </w:rPr>
        <w:t>. Н</w:t>
      </w:r>
      <w:r w:rsidRPr="000E1262">
        <w:rPr>
          <w:rFonts w:ascii="Arial" w:hAnsi="Arial"/>
        </w:rPr>
        <w:t xml:space="preserve">адежные, как друг, на которого всегда можно положиться». </w:t>
      </w:r>
      <w:r w:rsidR="00411EE5">
        <w:rPr>
          <w:rFonts w:ascii="Arial" w:hAnsi="Arial"/>
        </w:rPr>
        <w:t>Высокие с</w:t>
      </w:r>
      <w:r w:rsidRPr="000E1262">
        <w:rPr>
          <w:rFonts w:ascii="Arial" w:hAnsi="Arial"/>
        </w:rPr>
        <w:t>тандарты качества</w:t>
      </w:r>
      <w:r w:rsidR="00411EE5">
        <w:rPr>
          <w:rFonts w:ascii="Arial" w:hAnsi="Arial"/>
        </w:rPr>
        <w:t xml:space="preserve">, принятые в компании, </w:t>
      </w:r>
      <w:r w:rsidRPr="000E1262">
        <w:rPr>
          <w:rFonts w:ascii="Arial" w:hAnsi="Arial"/>
        </w:rPr>
        <w:t xml:space="preserve">также подчеркивает </w:t>
      </w:r>
      <w:r w:rsidR="00563C53">
        <w:rPr>
          <w:rFonts w:ascii="Arial" w:hAnsi="Arial"/>
        </w:rPr>
        <w:t xml:space="preserve">ассортимент изделий </w:t>
      </w:r>
      <w:r w:rsidR="00411EE5">
        <w:rPr>
          <w:rFonts w:ascii="Arial" w:hAnsi="Arial"/>
        </w:rPr>
        <w:t xml:space="preserve">под брендом </w:t>
      </w:r>
      <w:r w:rsidRPr="000E1262">
        <w:rPr>
          <w:rFonts w:ascii="Arial" w:hAnsi="Arial"/>
        </w:rPr>
        <w:t>MEYLE-HD</w:t>
      </w:r>
      <w:r w:rsidR="00411EE5">
        <w:rPr>
          <w:rFonts w:ascii="Arial" w:hAnsi="Arial"/>
        </w:rPr>
        <w:t xml:space="preserve"> — </w:t>
      </w:r>
      <w:r w:rsidRPr="000E1262">
        <w:rPr>
          <w:rFonts w:ascii="Arial" w:hAnsi="Arial"/>
        </w:rPr>
        <w:t xml:space="preserve">на </w:t>
      </w:r>
      <w:r w:rsidR="00563C53">
        <w:rPr>
          <w:rFonts w:ascii="Arial" w:hAnsi="Arial"/>
        </w:rPr>
        <w:t xml:space="preserve">них </w:t>
      </w:r>
      <w:r w:rsidR="00411EE5">
        <w:rPr>
          <w:rFonts w:ascii="Arial" w:hAnsi="Arial"/>
        </w:rPr>
        <w:t xml:space="preserve">распространяется </w:t>
      </w:r>
      <w:r w:rsidRPr="000E1262">
        <w:rPr>
          <w:rFonts w:ascii="Arial" w:hAnsi="Arial"/>
        </w:rPr>
        <w:t>четырехлетн</w:t>
      </w:r>
      <w:r w:rsidR="00411EE5">
        <w:rPr>
          <w:rFonts w:ascii="Arial" w:hAnsi="Arial"/>
        </w:rPr>
        <w:t>яя</w:t>
      </w:r>
      <w:r w:rsidRPr="000E1262">
        <w:rPr>
          <w:rFonts w:ascii="Arial" w:hAnsi="Arial"/>
        </w:rPr>
        <w:t xml:space="preserve"> гаранти</w:t>
      </w:r>
      <w:r w:rsidR="00411EE5">
        <w:rPr>
          <w:rFonts w:ascii="Arial" w:hAnsi="Arial"/>
        </w:rPr>
        <w:t>я</w:t>
      </w:r>
      <w:r w:rsidRPr="000E1262">
        <w:rPr>
          <w:rFonts w:ascii="Arial" w:hAnsi="Arial"/>
        </w:rPr>
        <w:t xml:space="preserve">. </w:t>
      </w:r>
      <w:r w:rsidR="00563C53">
        <w:rPr>
          <w:rFonts w:ascii="Arial" w:hAnsi="Arial"/>
        </w:rPr>
        <w:t>Т</w:t>
      </w:r>
      <w:r w:rsidR="00563C53" w:rsidRPr="000E1262">
        <w:rPr>
          <w:rFonts w:ascii="Arial" w:hAnsi="Arial"/>
        </w:rPr>
        <w:t xml:space="preserve">ехнически усовершенствованные автозапчасти </w:t>
      </w:r>
      <w:r w:rsidR="00563C53">
        <w:rPr>
          <w:rFonts w:ascii="Arial" w:hAnsi="Arial"/>
        </w:rPr>
        <w:t xml:space="preserve">под брендом </w:t>
      </w:r>
      <w:r w:rsidRPr="000E1262">
        <w:rPr>
          <w:rFonts w:ascii="Arial" w:hAnsi="Arial"/>
        </w:rPr>
        <w:t>MEYLE-HD</w:t>
      </w:r>
      <w:r w:rsidR="00563C53">
        <w:rPr>
          <w:rFonts w:ascii="Arial" w:hAnsi="Arial"/>
        </w:rPr>
        <w:t xml:space="preserve"> были впервые представлены в 2002 году. </w:t>
      </w:r>
      <w:r w:rsidR="00563C53">
        <w:rPr>
          <w:rFonts w:ascii="Arial" w:hAnsi="Arial"/>
        </w:rPr>
        <w:lastRenderedPageBreak/>
        <w:t xml:space="preserve">По сравнению с оригинальными запчастями компоненты </w:t>
      </w:r>
      <w:r w:rsidR="00563C53">
        <w:rPr>
          <w:rFonts w:ascii="Arial" w:hAnsi="Arial"/>
          <w:lang w:val="en-US"/>
        </w:rPr>
        <w:t>MEYLE</w:t>
      </w:r>
      <w:r w:rsidR="00563C53" w:rsidRPr="00563C53">
        <w:rPr>
          <w:rFonts w:ascii="Arial" w:hAnsi="Arial"/>
        </w:rPr>
        <w:t>-</w:t>
      </w:r>
      <w:r w:rsidR="00563C53">
        <w:rPr>
          <w:rFonts w:ascii="Arial" w:hAnsi="Arial"/>
          <w:lang w:val="en-US"/>
        </w:rPr>
        <w:t>HD</w:t>
      </w:r>
      <w:r w:rsidR="00563C53" w:rsidRPr="00563C53">
        <w:rPr>
          <w:rFonts w:ascii="Arial" w:hAnsi="Arial"/>
        </w:rPr>
        <w:t xml:space="preserve"> </w:t>
      </w:r>
      <w:r w:rsidR="00563C53">
        <w:rPr>
          <w:rFonts w:ascii="Arial" w:hAnsi="Arial"/>
        </w:rPr>
        <w:t>обладают улучшенными рабочими характеристиками и увеличенным ресурсом.</w:t>
      </w:r>
      <w:r w:rsidRPr="000E1262">
        <w:rPr>
          <w:rFonts w:ascii="Arial" w:hAnsi="Arial"/>
        </w:rPr>
        <w:t xml:space="preserve"> На сегодняшний</w:t>
      </w:r>
      <w:r w:rsidR="00C111B0">
        <w:rPr>
          <w:rFonts w:ascii="Arial" w:hAnsi="Arial"/>
        </w:rPr>
        <w:t xml:space="preserve"> день</w:t>
      </w:r>
      <w:r w:rsidRPr="000E1262">
        <w:rPr>
          <w:rFonts w:ascii="Arial" w:hAnsi="Arial"/>
        </w:rPr>
        <w:t xml:space="preserve"> </w:t>
      </w:r>
      <w:r w:rsidR="00563C53">
        <w:rPr>
          <w:rFonts w:ascii="Arial" w:hAnsi="Arial"/>
        </w:rPr>
        <w:t xml:space="preserve">в ассортименте компании более </w:t>
      </w:r>
      <w:r w:rsidRPr="000E1262">
        <w:rPr>
          <w:rFonts w:ascii="Arial" w:hAnsi="Arial"/>
        </w:rPr>
        <w:t xml:space="preserve">1000 </w:t>
      </w:r>
      <w:r w:rsidR="00563C53">
        <w:rPr>
          <w:rFonts w:ascii="Arial" w:hAnsi="Arial"/>
        </w:rPr>
        <w:t xml:space="preserve">наименований </w:t>
      </w:r>
      <w:r w:rsidRPr="000E1262">
        <w:rPr>
          <w:rFonts w:ascii="Arial" w:hAnsi="Arial"/>
        </w:rPr>
        <w:t xml:space="preserve">оптимизированных и технически усовершенствованных деталей. </w:t>
      </w:r>
      <w:r w:rsidR="001C5606">
        <w:rPr>
          <w:rFonts w:ascii="Arial" w:hAnsi="Arial"/>
        </w:rPr>
        <w:t xml:space="preserve">Более того, ни </w:t>
      </w:r>
      <w:r w:rsidRPr="000E1262">
        <w:rPr>
          <w:rFonts w:ascii="Arial" w:hAnsi="Arial"/>
        </w:rPr>
        <w:t xml:space="preserve">одна другая компания на независимом рынке послепродажного обслуживания </w:t>
      </w:r>
      <w:r w:rsidR="001C5606">
        <w:rPr>
          <w:rFonts w:ascii="Arial" w:hAnsi="Arial"/>
        </w:rPr>
        <w:t xml:space="preserve">автомобилей </w:t>
      </w:r>
      <w:r w:rsidRPr="000E1262">
        <w:rPr>
          <w:rFonts w:ascii="Arial" w:hAnsi="Arial"/>
        </w:rPr>
        <w:t>не предоставляет четырехлетнюю гарантию</w:t>
      </w:r>
      <w:r w:rsidR="001C5606">
        <w:rPr>
          <w:rFonts w:ascii="Arial" w:hAnsi="Arial"/>
        </w:rPr>
        <w:t xml:space="preserve"> на собственные изделия</w:t>
      </w:r>
      <w:r w:rsidRPr="000E1262">
        <w:rPr>
          <w:rFonts w:ascii="Arial" w:hAnsi="Arial"/>
        </w:rPr>
        <w:t>.</w:t>
      </w:r>
    </w:p>
    <w:p w:rsidR="00B91641" w:rsidRPr="000E1262" w:rsidRDefault="00B91641" w:rsidP="005B0390">
      <w:pPr>
        <w:spacing w:line="360" w:lineRule="auto"/>
        <w:jc w:val="both"/>
        <w:rPr>
          <w:rFonts w:ascii="Arial" w:hAnsi="Arial" w:cs="Arial"/>
        </w:rPr>
      </w:pPr>
    </w:p>
    <w:p w:rsidR="00D3026F" w:rsidRPr="000E1262" w:rsidRDefault="00F66767" w:rsidP="00D3026F">
      <w:pPr>
        <w:spacing w:line="360" w:lineRule="auto"/>
        <w:jc w:val="both"/>
        <w:rPr>
          <w:rFonts w:ascii="Arial" w:hAnsi="Arial" w:cs="Arial"/>
          <w:b/>
        </w:rPr>
      </w:pPr>
      <w:r>
        <w:rPr>
          <w:rFonts w:ascii="Arial" w:hAnsi="Arial"/>
          <w:b/>
        </w:rPr>
        <w:t>Открытая корпоративная культура способствует повышению мотивации и карьерному росту</w:t>
      </w:r>
    </w:p>
    <w:p w:rsidR="00436BF8" w:rsidRPr="000E1262" w:rsidRDefault="00D3026F" w:rsidP="002077CE">
      <w:pPr>
        <w:spacing w:line="360" w:lineRule="auto"/>
        <w:jc w:val="both"/>
      </w:pPr>
      <w:r w:rsidRPr="000E1262">
        <w:rPr>
          <w:rFonts w:ascii="Arial" w:hAnsi="Arial"/>
        </w:rPr>
        <w:t xml:space="preserve">«Развитие </w:t>
      </w:r>
      <w:r w:rsidR="002B1DEB">
        <w:rPr>
          <w:rFonts w:ascii="Arial" w:hAnsi="Arial"/>
        </w:rPr>
        <w:t xml:space="preserve">и рост компании </w:t>
      </w:r>
      <w:r w:rsidRPr="000E1262">
        <w:rPr>
          <w:rFonts w:ascii="Arial" w:hAnsi="Arial"/>
        </w:rPr>
        <w:t>невозможн</w:t>
      </w:r>
      <w:r w:rsidR="002B1DEB">
        <w:rPr>
          <w:rFonts w:ascii="Arial" w:hAnsi="Arial"/>
        </w:rPr>
        <w:t>ы</w:t>
      </w:r>
      <w:r w:rsidRPr="000E1262">
        <w:rPr>
          <w:rFonts w:ascii="Arial" w:hAnsi="Arial"/>
        </w:rPr>
        <w:t xml:space="preserve"> без заинтересованности и самоотдачи сотрудников. Мы</w:t>
      </w:r>
      <w:r w:rsidR="002B1DEB">
        <w:rPr>
          <w:rFonts w:ascii="Arial" w:hAnsi="Arial"/>
        </w:rPr>
        <w:t>,</w:t>
      </w:r>
      <w:r w:rsidRPr="000E1262">
        <w:rPr>
          <w:rFonts w:ascii="Arial" w:hAnsi="Arial"/>
        </w:rPr>
        <w:t xml:space="preserve"> как семейное предприятие</w:t>
      </w:r>
      <w:r w:rsidR="002B1DEB">
        <w:rPr>
          <w:rFonts w:ascii="Arial" w:hAnsi="Arial"/>
        </w:rPr>
        <w:t>,</w:t>
      </w:r>
      <w:r w:rsidRPr="000E1262">
        <w:rPr>
          <w:rFonts w:ascii="Arial" w:hAnsi="Arial"/>
        </w:rPr>
        <w:t xml:space="preserve"> всегда поддерживали корпоративную культуру, основанную на успешно</w:t>
      </w:r>
      <w:r w:rsidR="00C111B0">
        <w:rPr>
          <w:rFonts w:ascii="Arial" w:hAnsi="Arial"/>
        </w:rPr>
        <w:t xml:space="preserve">м </w:t>
      </w:r>
      <w:r w:rsidRPr="000E1262">
        <w:rPr>
          <w:rFonts w:ascii="Arial" w:hAnsi="Arial"/>
        </w:rPr>
        <w:t>внутренне</w:t>
      </w:r>
      <w:r w:rsidR="002B1DEB">
        <w:rPr>
          <w:rFonts w:ascii="Arial" w:hAnsi="Arial"/>
        </w:rPr>
        <w:t>м</w:t>
      </w:r>
      <w:r w:rsidRPr="000E1262">
        <w:rPr>
          <w:rFonts w:ascii="Arial" w:hAnsi="Arial"/>
        </w:rPr>
        <w:t xml:space="preserve"> взаимодействии</w:t>
      </w:r>
      <w:r w:rsidR="002B1DEB">
        <w:rPr>
          <w:rFonts w:ascii="Arial" w:hAnsi="Arial"/>
        </w:rPr>
        <w:t>, в свою очередь основанно</w:t>
      </w:r>
      <w:r w:rsidR="00C111B0">
        <w:rPr>
          <w:rFonts w:ascii="Arial" w:hAnsi="Arial"/>
        </w:rPr>
        <w:t xml:space="preserve">м </w:t>
      </w:r>
      <w:r w:rsidR="002B1DEB">
        <w:rPr>
          <w:rFonts w:ascii="Arial" w:hAnsi="Arial"/>
        </w:rPr>
        <w:t xml:space="preserve">на </w:t>
      </w:r>
      <w:r w:rsidRPr="000E1262">
        <w:rPr>
          <w:rFonts w:ascii="Arial" w:hAnsi="Arial"/>
        </w:rPr>
        <w:t>горизонтальн</w:t>
      </w:r>
      <w:r w:rsidR="002B1DEB">
        <w:rPr>
          <w:rFonts w:ascii="Arial" w:hAnsi="Arial"/>
        </w:rPr>
        <w:t>ой иерархии</w:t>
      </w:r>
      <w:r w:rsidRPr="000E1262">
        <w:rPr>
          <w:rFonts w:ascii="Arial" w:hAnsi="Arial"/>
        </w:rPr>
        <w:t>, систематическо</w:t>
      </w:r>
      <w:r w:rsidR="002B1DEB">
        <w:rPr>
          <w:rFonts w:ascii="Arial" w:hAnsi="Arial"/>
        </w:rPr>
        <w:t>м</w:t>
      </w:r>
      <w:r w:rsidRPr="000E1262">
        <w:rPr>
          <w:rFonts w:ascii="Arial" w:hAnsi="Arial"/>
        </w:rPr>
        <w:t xml:space="preserve"> поощрени</w:t>
      </w:r>
      <w:r w:rsidR="002B1DEB">
        <w:rPr>
          <w:rFonts w:ascii="Arial" w:hAnsi="Arial"/>
        </w:rPr>
        <w:t>и</w:t>
      </w:r>
      <w:r w:rsidRPr="000E1262">
        <w:rPr>
          <w:rFonts w:ascii="Arial" w:hAnsi="Arial"/>
        </w:rPr>
        <w:t xml:space="preserve"> персонала </w:t>
      </w:r>
      <w:r w:rsidR="002B1DEB">
        <w:rPr>
          <w:rFonts w:ascii="Arial" w:hAnsi="Arial"/>
        </w:rPr>
        <w:t xml:space="preserve">в целях </w:t>
      </w:r>
      <w:r w:rsidRPr="000E1262">
        <w:rPr>
          <w:rFonts w:ascii="Arial" w:hAnsi="Arial"/>
        </w:rPr>
        <w:t>поддержания инициативности, а также приоритетн</w:t>
      </w:r>
      <w:r w:rsidR="002B1DEB">
        <w:rPr>
          <w:rFonts w:ascii="Arial" w:hAnsi="Arial"/>
        </w:rPr>
        <w:t>ой</w:t>
      </w:r>
      <w:r w:rsidRPr="000E1262">
        <w:rPr>
          <w:rFonts w:ascii="Arial" w:hAnsi="Arial"/>
        </w:rPr>
        <w:t xml:space="preserve"> разработк</w:t>
      </w:r>
      <w:r w:rsidR="002B1DEB">
        <w:rPr>
          <w:rFonts w:ascii="Arial" w:hAnsi="Arial"/>
        </w:rPr>
        <w:t>и</w:t>
      </w:r>
      <w:r w:rsidRPr="000E1262">
        <w:rPr>
          <w:rFonts w:ascii="Arial" w:hAnsi="Arial"/>
        </w:rPr>
        <w:t xml:space="preserve"> и внедрени</w:t>
      </w:r>
      <w:r w:rsidR="002B1DEB">
        <w:rPr>
          <w:rFonts w:ascii="Arial" w:hAnsi="Arial"/>
        </w:rPr>
        <w:t>и</w:t>
      </w:r>
      <w:r w:rsidRPr="000E1262">
        <w:rPr>
          <w:rFonts w:ascii="Arial" w:hAnsi="Arial"/>
        </w:rPr>
        <w:t xml:space="preserve"> инновационных решений. Это те ценности, которые выдержат проверку временем, — утверждает Марита Швартце (Marita Schwartze), член правления MEYLE AG. —  Мы гордимся нашими сотрудниками и их ежедневными достижениями». В этом году компания шестой раз подряд попадает в число лучших работодателей среди представителей среднего бизнеса Германии и получает знак качества TOP JOB. Однако MEYLE — это не просто 60 лет работы и выстраивания отношений с персоналом, клиентами и партнерами. </w:t>
      </w:r>
      <w:r w:rsidR="002B1DEB">
        <w:rPr>
          <w:rFonts w:ascii="Arial" w:hAnsi="Arial"/>
        </w:rPr>
        <w:t xml:space="preserve">Компания </w:t>
      </w:r>
      <w:r w:rsidRPr="000E1262">
        <w:rPr>
          <w:rFonts w:ascii="Arial" w:hAnsi="Arial"/>
        </w:rPr>
        <w:t xml:space="preserve">также </w:t>
      </w:r>
      <w:r w:rsidR="002B1DEB">
        <w:rPr>
          <w:rFonts w:ascii="Arial" w:hAnsi="Arial"/>
        </w:rPr>
        <w:t xml:space="preserve">активно </w:t>
      </w:r>
      <w:r w:rsidRPr="000E1262">
        <w:rPr>
          <w:rFonts w:ascii="Arial" w:hAnsi="Arial"/>
        </w:rPr>
        <w:t>участвует в общест</w:t>
      </w:r>
      <w:r w:rsidR="002B1DEB">
        <w:rPr>
          <w:rFonts w:ascii="Arial" w:hAnsi="Arial"/>
        </w:rPr>
        <w:t>венной жизни</w:t>
      </w:r>
      <w:r w:rsidRPr="000E1262">
        <w:rPr>
          <w:rFonts w:ascii="Arial" w:hAnsi="Arial"/>
        </w:rPr>
        <w:t xml:space="preserve">, поддерживая университеты и профессионально-технические училища в Германии и Латинской Америке. В </w:t>
      </w:r>
      <w:r w:rsidR="007820C2">
        <w:rPr>
          <w:rFonts w:ascii="Arial" w:hAnsi="Arial"/>
        </w:rPr>
        <w:t xml:space="preserve">планах </w:t>
      </w:r>
      <w:r w:rsidR="007820C2">
        <w:rPr>
          <w:rFonts w:ascii="Arial" w:hAnsi="Arial"/>
          <w:lang w:val="en-US"/>
        </w:rPr>
        <w:t>MEYLE</w:t>
      </w:r>
      <w:r w:rsidR="007820C2">
        <w:rPr>
          <w:rFonts w:ascii="Arial" w:hAnsi="Arial"/>
        </w:rPr>
        <w:t xml:space="preserve"> дальнейшее расширение такого </w:t>
      </w:r>
      <w:r w:rsidRPr="000E1262">
        <w:rPr>
          <w:rFonts w:ascii="Arial" w:hAnsi="Arial"/>
        </w:rPr>
        <w:t>взаимодействи</w:t>
      </w:r>
      <w:r w:rsidR="007820C2">
        <w:rPr>
          <w:rFonts w:ascii="Arial" w:hAnsi="Arial"/>
        </w:rPr>
        <w:t>я</w:t>
      </w:r>
      <w:r w:rsidRPr="000E1262">
        <w:rPr>
          <w:rFonts w:ascii="Arial" w:hAnsi="Arial"/>
        </w:rPr>
        <w:t xml:space="preserve"> </w:t>
      </w:r>
      <w:r w:rsidR="007820C2">
        <w:rPr>
          <w:rFonts w:ascii="Arial" w:hAnsi="Arial"/>
        </w:rPr>
        <w:t xml:space="preserve">и продвижение </w:t>
      </w:r>
      <w:r w:rsidRPr="000E1262">
        <w:rPr>
          <w:rFonts w:ascii="Arial" w:hAnsi="Arial"/>
        </w:rPr>
        <w:t xml:space="preserve">принципов сотрудничества и поддержки как основы успеха. </w:t>
      </w:r>
      <w:r w:rsidRPr="000E1262">
        <w:tab/>
      </w:r>
    </w:p>
    <w:p w:rsidR="00436BF8" w:rsidRPr="000E1262" w:rsidRDefault="00436BF8" w:rsidP="002077CE">
      <w:pPr>
        <w:spacing w:line="360" w:lineRule="auto"/>
        <w:jc w:val="both"/>
      </w:pPr>
    </w:p>
    <w:p w:rsidR="00436BF8" w:rsidRPr="000E1262" w:rsidRDefault="00436BF8" w:rsidP="00436BF8">
      <w:r w:rsidRPr="000E1262">
        <w:rPr>
          <w:rFonts w:ascii="Arial" w:hAnsi="Arial"/>
          <w:sz w:val="20"/>
          <w:szCs w:val="20"/>
        </w:rPr>
        <w:lastRenderedPageBreak/>
        <w:t xml:space="preserve">«Вы получили этот пресс-релиз в связи с проявлением интереса к компании MEYLE и, следовательно, ваши данные попали в список контактов для новостной рассылки. Если вы не хотите в дальнейшем получать информацию для прессы от MEYLE или не желаете, чтобы компания MEYLE продолжала использовать ваши профессиональные контактные данные для работы со средствами массовой информации, пожалуйста сообщите об этом, отправив письмо на </w:t>
      </w:r>
      <w:hyperlink r:id="rId9" w:history="1">
        <w:r w:rsidRPr="000E1262">
          <w:rPr>
            <w:rStyle w:val="Hyperlink"/>
            <w:rFonts w:ascii="Arial" w:hAnsi="Arial"/>
            <w:sz w:val="20"/>
            <w:szCs w:val="20"/>
          </w:rPr>
          <w:t>press@meyle.com</w:t>
        </w:r>
      </w:hyperlink>
      <w:r w:rsidRPr="000E1262">
        <w:rPr>
          <w:rFonts w:ascii="Arial" w:hAnsi="Arial"/>
          <w:sz w:val="20"/>
          <w:szCs w:val="20"/>
        </w:rPr>
        <w:t xml:space="preserve">». </w:t>
      </w:r>
    </w:p>
    <w:p w:rsidR="001E2C60" w:rsidRPr="00A130DA" w:rsidRDefault="00D3026F" w:rsidP="002077CE">
      <w:pPr>
        <w:spacing w:line="360" w:lineRule="auto"/>
        <w:jc w:val="both"/>
        <w:rPr>
          <w:rFonts w:ascii="Arial" w:hAnsi="Arial"/>
          <w:sz w:val="20"/>
        </w:rPr>
      </w:pPr>
      <w:r w:rsidRPr="000E1262">
        <w:rPr>
          <w:rFonts w:ascii="Arial" w:hAnsi="Arial"/>
        </w:rPr>
        <w:br/>
      </w:r>
      <w:r w:rsidRPr="000E1262">
        <w:rPr>
          <w:rFonts w:ascii="Arial" w:hAnsi="Arial"/>
          <w:sz w:val="20"/>
        </w:rPr>
        <w:t xml:space="preserve">Пресс-релизы и фотографии к ним можно скачать с сайта </w:t>
      </w:r>
      <w:hyperlink r:id="rId10">
        <w:r w:rsidRPr="000E1262">
          <w:rPr>
            <w:rStyle w:val="Hyperlink"/>
            <w:rFonts w:ascii="Arial" w:hAnsi="Arial"/>
            <w:sz w:val="20"/>
          </w:rPr>
          <w:t>www.meyle.com</w:t>
        </w:r>
      </w:hyperlink>
      <w:r w:rsidRPr="000E1262">
        <w:rPr>
          <w:rFonts w:ascii="Arial" w:hAnsi="Arial"/>
          <w:sz w:val="20"/>
        </w:rPr>
        <w:t xml:space="preserve"> или заказать в виде отдельного файла. </w:t>
      </w:r>
    </w:p>
    <w:p w:rsidR="00C111B0" w:rsidRPr="00A130DA" w:rsidRDefault="00C111B0" w:rsidP="002077CE">
      <w:pPr>
        <w:spacing w:line="360" w:lineRule="auto"/>
        <w:jc w:val="both"/>
        <w:rPr>
          <w:rFonts w:ascii="Arial" w:hAnsi="Arial"/>
          <w:sz w:val="20"/>
        </w:rPr>
      </w:pPr>
    </w:p>
    <w:p w:rsidR="00C111B0" w:rsidRPr="00C111B0" w:rsidRDefault="00C111B0" w:rsidP="00C111B0">
      <w:pPr>
        <w:spacing w:line="360" w:lineRule="auto"/>
        <w:jc w:val="both"/>
        <w:rPr>
          <w:rFonts w:ascii="Arial" w:hAnsi="Arial" w:cs="Arial"/>
          <w:b/>
          <w:sz w:val="18"/>
          <w:szCs w:val="22"/>
          <w:lang w:val="de-DE" w:eastAsia="de-DE" w:bidi="ar-SA"/>
        </w:rPr>
      </w:pPr>
      <w:r w:rsidRPr="00C111B0">
        <w:rPr>
          <w:rFonts w:ascii="Arial" w:hAnsi="Arial"/>
          <w:b/>
          <w:sz w:val="18"/>
          <w:szCs w:val="22"/>
          <w:lang w:val="de-DE" w:eastAsia="de-DE" w:bidi="ar-SA"/>
        </w:rPr>
        <w:t xml:space="preserve">О </w:t>
      </w:r>
      <w:r w:rsidRPr="00C111B0">
        <w:rPr>
          <w:rFonts w:ascii="Arial" w:hAnsi="Arial"/>
          <w:b/>
          <w:sz w:val="18"/>
          <w:szCs w:val="22"/>
          <w:lang w:eastAsia="de-DE" w:bidi="ar-SA"/>
        </w:rPr>
        <w:t>бренде</w:t>
      </w:r>
      <w:r w:rsidRPr="00C111B0">
        <w:rPr>
          <w:rFonts w:ascii="Arial" w:hAnsi="Arial"/>
          <w:b/>
          <w:sz w:val="18"/>
          <w:szCs w:val="22"/>
          <w:lang w:val="de-DE" w:eastAsia="de-DE" w:bidi="ar-SA"/>
        </w:rPr>
        <w:t xml:space="preserve"> MEYLE: </w:t>
      </w:r>
    </w:p>
    <w:p w:rsidR="00C111B0" w:rsidRPr="00C111B0" w:rsidRDefault="00C111B0" w:rsidP="00C111B0">
      <w:pPr>
        <w:spacing w:after="240" w:line="360" w:lineRule="auto"/>
        <w:jc w:val="both"/>
        <w:rPr>
          <w:rFonts w:ascii="Arial" w:hAnsi="Arial" w:cs="Arial"/>
          <w:sz w:val="20"/>
          <w:szCs w:val="20"/>
        </w:rPr>
      </w:pPr>
      <w:r w:rsidRPr="00C111B0">
        <w:rPr>
          <w:rFonts w:ascii="Arial" w:hAnsi="Arial"/>
          <w:sz w:val="20"/>
          <w:szCs w:val="20"/>
          <w:lang w:eastAsia="de-DE" w:bidi="ar-SA"/>
        </w:rPr>
        <w:t xml:space="preserve">Компания </w:t>
      </w:r>
      <w:r w:rsidRPr="00C111B0">
        <w:rPr>
          <w:rFonts w:ascii="Arial" w:hAnsi="Arial"/>
          <w:sz w:val="20"/>
          <w:szCs w:val="20"/>
          <w:lang w:val="de-DE" w:eastAsia="de-DE" w:bidi="ar-SA"/>
        </w:rPr>
        <w:t>MEYLE</w:t>
      </w:r>
      <w:r w:rsidRPr="00C111B0">
        <w:rPr>
          <w:rFonts w:ascii="Arial" w:hAnsi="Arial"/>
          <w:sz w:val="20"/>
          <w:szCs w:val="20"/>
          <w:lang w:eastAsia="de-DE" w:bidi="ar-SA"/>
        </w:rPr>
        <w:t xml:space="preserve"> </w:t>
      </w:r>
      <w:r w:rsidRPr="00C111B0">
        <w:rPr>
          <w:rFonts w:ascii="Arial" w:hAnsi="Arial"/>
          <w:sz w:val="20"/>
          <w:szCs w:val="20"/>
          <w:lang w:val="de-DE" w:eastAsia="de-DE" w:bidi="ar-SA"/>
        </w:rPr>
        <w:t>AG</w:t>
      </w:r>
      <w:r w:rsidRPr="00C111B0">
        <w:rPr>
          <w:rFonts w:ascii="Arial" w:hAnsi="Arial"/>
          <w:sz w:val="20"/>
          <w:szCs w:val="20"/>
          <w:lang w:eastAsia="de-DE" w:bidi="ar-SA"/>
        </w:rPr>
        <w:t xml:space="preserve"> разрабатывает, производит и продает на независимом рынке послепродажного обслуживания автомобилей высококачественные запасные части под брендом </w:t>
      </w:r>
      <w:r w:rsidRPr="00C111B0">
        <w:rPr>
          <w:rFonts w:ascii="Arial" w:hAnsi="Arial"/>
          <w:sz w:val="20"/>
          <w:szCs w:val="20"/>
          <w:lang w:val="de-DE" w:eastAsia="de-DE" w:bidi="ar-SA"/>
        </w:rPr>
        <w:t>MEYLE</w:t>
      </w:r>
      <w:r w:rsidRPr="00C111B0">
        <w:rPr>
          <w:rFonts w:ascii="Arial" w:hAnsi="Arial"/>
          <w:sz w:val="20"/>
          <w:szCs w:val="20"/>
          <w:lang w:eastAsia="de-DE" w:bidi="ar-SA"/>
        </w:rPr>
        <w:t xml:space="preserve">, предназначенные для легковых автомобилей, микроавтобусов и грузовиков. Ассортимент продуктов представлен </w:t>
      </w:r>
      <w:r w:rsidRPr="00C111B0">
        <w:rPr>
          <w:rFonts w:ascii="Arial" w:hAnsi="Arial"/>
          <w:b/>
          <w:bCs/>
          <w:sz w:val="20"/>
          <w:szCs w:val="20"/>
          <w:lang w:bidi="ar-SA"/>
        </w:rPr>
        <w:t xml:space="preserve">тремя линейками: </w:t>
      </w:r>
      <w:r w:rsidRPr="00C111B0">
        <w:rPr>
          <w:rFonts w:ascii="Arial" w:hAnsi="Arial"/>
          <w:b/>
          <w:bCs/>
          <w:sz w:val="20"/>
          <w:szCs w:val="20"/>
          <w:lang w:val="en-GB" w:bidi="ar-SA"/>
        </w:rPr>
        <w:t>MEYLE</w:t>
      </w:r>
      <w:r w:rsidRPr="00C111B0">
        <w:rPr>
          <w:rFonts w:ascii="Arial" w:hAnsi="Arial"/>
          <w:b/>
          <w:bCs/>
          <w:sz w:val="20"/>
          <w:szCs w:val="20"/>
          <w:lang w:bidi="ar-SA"/>
        </w:rPr>
        <w:t>-</w:t>
      </w:r>
      <w:r w:rsidRPr="00C111B0">
        <w:rPr>
          <w:rFonts w:ascii="Arial" w:hAnsi="Arial"/>
          <w:b/>
          <w:bCs/>
          <w:sz w:val="20"/>
          <w:szCs w:val="20"/>
          <w:lang w:val="en-GB" w:bidi="ar-SA"/>
        </w:rPr>
        <w:t>ORIGINAL</w:t>
      </w:r>
      <w:r w:rsidRPr="00C111B0">
        <w:rPr>
          <w:rFonts w:ascii="Arial" w:hAnsi="Arial"/>
          <w:b/>
          <w:bCs/>
          <w:sz w:val="20"/>
          <w:szCs w:val="20"/>
          <w:lang w:bidi="ar-SA"/>
        </w:rPr>
        <w:t xml:space="preserve">, </w:t>
      </w:r>
      <w:r w:rsidRPr="00C111B0">
        <w:rPr>
          <w:rFonts w:ascii="Arial" w:hAnsi="Arial"/>
          <w:b/>
          <w:bCs/>
          <w:sz w:val="20"/>
          <w:szCs w:val="20"/>
          <w:lang w:val="en-GB" w:bidi="ar-SA"/>
        </w:rPr>
        <w:t>MEYLE</w:t>
      </w:r>
      <w:r w:rsidRPr="00C111B0">
        <w:rPr>
          <w:rFonts w:ascii="Arial" w:hAnsi="Arial"/>
          <w:b/>
          <w:bCs/>
          <w:sz w:val="20"/>
          <w:szCs w:val="20"/>
          <w:lang w:bidi="ar-SA"/>
        </w:rPr>
        <w:t>-</w:t>
      </w:r>
      <w:r w:rsidRPr="00C111B0">
        <w:rPr>
          <w:rFonts w:ascii="Arial" w:hAnsi="Arial"/>
          <w:b/>
          <w:bCs/>
          <w:sz w:val="20"/>
          <w:szCs w:val="20"/>
          <w:lang w:val="en-GB" w:bidi="ar-SA"/>
        </w:rPr>
        <w:t>PD</w:t>
      </w:r>
      <w:r w:rsidRPr="00C111B0">
        <w:rPr>
          <w:rFonts w:ascii="Arial" w:hAnsi="Arial"/>
          <w:b/>
          <w:bCs/>
          <w:sz w:val="20"/>
          <w:szCs w:val="20"/>
          <w:lang w:bidi="ar-SA"/>
        </w:rPr>
        <w:t xml:space="preserve"> и </w:t>
      </w:r>
      <w:r w:rsidRPr="00C111B0">
        <w:rPr>
          <w:rFonts w:ascii="Arial" w:hAnsi="Arial"/>
          <w:b/>
          <w:bCs/>
          <w:sz w:val="20"/>
          <w:szCs w:val="20"/>
          <w:lang w:val="en-GB" w:bidi="ar-SA"/>
        </w:rPr>
        <w:t>MEYLE</w:t>
      </w:r>
      <w:r w:rsidRPr="00C111B0">
        <w:rPr>
          <w:rFonts w:ascii="Arial" w:hAnsi="Arial"/>
          <w:b/>
          <w:bCs/>
          <w:sz w:val="20"/>
          <w:szCs w:val="20"/>
          <w:lang w:bidi="ar-SA"/>
        </w:rPr>
        <w:t>-</w:t>
      </w:r>
      <w:r w:rsidRPr="00C111B0">
        <w:rPr>
          <w:rFonts w:ascii="Arial" w:hAnsi="Arial"/>
          <w:b/>
          <w:bCs/>
          <w:sz w:val="20"/>
          <w:szCs w:val="20"/>
          <w:lang w:val="en-GB" w:bidi="ar-SA"/>
        </w:rPr>
        <w:t>HD</w:t>
      </w:r>
      <w:r w:rsidRPr="00C111B0">
        <w:rPr>
          <w:rFonts w:ascii="Arial" w:hAnsi="Arial"/>
          <w:b/>
          <w:bCs/>
          <w:sz w:val="20"/>
          <w:szCs w:val="20"/>
          <w:lang w:bidi="ar-SA"/>
        </w:rPr>
        <w:t xml:space="preserve">. </w:t>
      </w:r>
      <w:r w:rsidRPr="00C111B0">
        <w:rPr>
          <w:rFonts w:ascii="Arial" w:hAnsi="Arial"/>
          <w:sz w:val="20"/>
          <w:szCs w:val="20"/>
          <w:lang w:eastAsia="de-DE" w:bidi="ar-SA"/>
        </w:rPr>
        <w:t xml:space="preserve">Компания </w:t>
      </w:r>
      <w:r w:rsidRPr="00C111B0">
        <w:rPr>
          <w:rFonts w:ascii="Arial" w:hAnsi="Arial"/>
          <w:sz w:val="20"/>
          <w:szCs w:val="20"/>
          <w:lang w:val="de-DE" w:eastAsia="de-DE" w:bidi="ar-SA"/>
        </w:rPr>
        <w:t>MEYLE</w:t>
      </w:r>
      <w:r w:rsidRPr="00C111B0">
        <w:rPr>
          <w:rFonts w:ascii="Arial" w:hAnsi="Arial"/>
          <w:sz w:val="20"/>
          <w:szCs w:val="20"/>
          <w:lang w:eastAsia="de-DE" w:bidi="ar-SA"/>
        </w:rPr>
        <w:t xml:space="preserve"> </w:t>
      </w:r>
      <w:r w:rsidRPr="00C111B0">
        <w:rPr>
          <w:rFonts w:ascii="Arial" w:hAnsi="Arial"/>
          <w:sz w:val="20"/>
          <w:szCs w:val="20"/>
          <w:lang w:val="de-DE" w:eastAsia="de-DE" w:bidi="ar-SA"/>
        </w:rPr>
        <w:t>AG</w:t>
      </w:r>
      <w:r w:rsidRPr="00C111B0">
        <w:rPr>
          <w:rFonts w:ascii="Arial" w:hAnsi="Arial"/>
          <w:sz w:val="20"/>
          <w:szCs w:val="20"/>
          <w:lang w:eastAsia="de-DE" w:bidi="ar-SA"/>
        </w:rPr>
        <w:t xml:space="preserve"> со штаб-квартирой в Гамбурге осуществляет свою деятельность в 120 странах. Помимо ультрасовременного логистического центра в Гамбурге, компания владеет дочерними предприятиями и производственными площадками по всему миру. </w:t>
      </w:r>
      <w:r w:rsidRPr="00C111B0">
        <w:rPr>
          <w:rFonts w:ascii="Arial" w:hAnsi="Arial"/>
          <w:sz w:val="20"/>
          <w:szCs w:val="20"/>
          <w:lang w:val="de-DE" w:eastAsia="de-DE" w:bidi="ar-SA"/>
        </w:rPr>
        <w:t>MEYLE</w:t>
      </w:r>
      <w:r w:rsidRPr="00C111B0">
        <w:rPr>
          <w:rFonts w:ascii="Arial" w:hAnsi="Arial"/>
          <w:sz w:val="20"/>
          <w:szCs w:val="20"/>
          <w:lang w:eastAsia="de-DE" w:bidi="ar-SA"/>
        </w:rPr>
        <w:t xml:space="preserve"> </w:t>
      </w:r>
      <w:r w:rsidRPr="00C111B0">
        <w:rPr>
          <w:rFonts w:ascii="Arial" w:hAnsi="Arial"/>
          <w:sz w:val="20"/>
          <w:szCs w:val="20"/>
          <w:lang w:val="de-DE" w:eastAsia="de-DE" w:bidi="ar-SA"/>
        </w:rPr>
        <w:t>AG</w:t>
      </w:r>
      <w:r w:rsidRPr="00C111B0">
        <w:rPr>
          <w:rFonts w:ascii="Arial" w:hAnsi="Arial"/>
          <w:sz w:val="20"/>
          <w:szCs w:val="20"/>
          <w:lang w:eastAsia="de-DE" w:bidi="ar-SA"/>
        </w:rPr>
        <w:t xml:space="preserve"> принадлежит компании </w:t>
      </w:r>
      <w:r w:rsidRPr="00C111B0">
        <w:rPr>
          <w:rFonts w:ascii="Arial" w:hAnsi="Arial"/>
          <w:sz w:val="20"/>
          <w:szCs w:val="20"/>
          <w:lang w:val="de-DE" w:eastAsia="de-DE" w:bidi="ar-SA"/>
        </w:rPr>
        <w:t>Wulf</w:t>
      </w:r>
      <w:r w:rsidRPr="00C111B0">
        <w:rPr>
          <w:rFonts w:ascii="Arial" w:hAnsi="Arial"/>
          <w:sz w:val="20"/>
          <w:szCs w:val="20"/>
          <w:lang w:eastAsia="de-DE" w:bidi="ar-SA"/>
        </w:rPr>
        <w:t xml:space="preserve"> </w:t>
      </w:r>
      <w:r w:rsidRPr="00C111B0">
        <w:rPr>
          <w:rFonts w:ascii="Arial" w:hAnsi="Arial"/>
          <w:sz w:val="20"/>
          <w:szCs w:val="20"/>
          <w:lang w:val="de-DE" w:eastAsia="de-DE" w:bidi="ar-SA"/>
        </w:rPr>
        <w:t>Gaertner</w:t>
      </w:r>
      <w:r w:rsidRPr="00C111B0">
        <w:rPr>
          <w:rFonts w:ascii="Arial" w:hAnsi="Arial"/>
          <w:sz w:val="20"/>
          <w:szCs w:val="20"/>
          <w:lang w:eastAsia="de-DE" w:bidi="ar-SA"/>
        </w:rPr>
        <w:t xml:space="preserve"> </w:t>
      </w:r>
      <w:r w:rsidRPr="00C111B0">
        <w:rPr>
          <w:rFonts w:ascii="Arial" w:hAnsi="Arial"/>
          <w:sz w:val="20"/>
          <w:szCs w:val="20"/>
          <w:lang w:val="de-DE" w:eastAsia="de-DE" w:bidi="ar-SA"/>
        </w:rPr>
        <w:t>Autoparts</w:t>
      </w:r>
      <w:r w:rsidRPr="00C111B0">
        <w:rPr>
          <w:rFonts w:ascii="Arial" w:hAnsi="Arial"/>
          <w:sz w:val="20"/>
          <w:szCs w:val="20"/>
          <w:lang w:eastAsia="de-DE" w:bidi="ar-SA"/>
        </w:rPr>
        <w:t xml:space="preserve"> </w:t>
      </w:r>
      <w:r w:rsidRPr="00C111B0">
        <w:rPr>
          <w:rFonts w:ascii="Arial" w:hAnsi="Arial"/>
          <w:sz w:val="20"/>
          <w:szCs w:val="20"/>
          <w:lang w:val="de-DE" w:eastAsia="de-DE" w:bidi="ar-SA"/>
        </w:rPr>
        <w:t>AG</w:t>
      </w:r>
      <w:r w:rsidRPr="00C111B0">
        <w:rPr>
          <w:rFonts w:ascii="Arial" w:hAnsi="Arial"/>
          <w:sz w:val="20"/>
          <w:szCs w:val="20"/>
          <w:lang w:eastAsia="de-DE" w:bidi="ar-SA"/>
        </w:rPr>
        <w:t xml:space="preserve">, которой в 2018 году исполняется 60 лет. Компания, изначально называвшаяся </w:t>
      </w:r>
      <w:r w:rsidRPr="00C111B0">
        <w:rPr>
          <w:rFonts w:ascii="Arial" w:hAnsi="Arial"/>
          <w:sz w:val="20"/>
          <w:szCs w:val="20"/>
          <w:lang w:val="de-DE" w:eastAsia="de-DE" w:bidi="ar-SA"/>
        </w:rPr>
        <w:t>Wulf</w:t>
      </w:r>
      <w:r w:rsidRPr="00C111B0">
        <w:rPr>
          <w:rFonts w:ascii="Arial" w:hAnsi="Arial"/>
          <w:sz w:val="20"/>
          <w:szCs w:val="20"/>
          <w:lang w:eastAsia="de-DE" w:bidi="ar-SA"/>
        </w:rPr>
        <w:t xml:space="preserve"> </w:t>
      </w:r>
      <w:r w:rsidRPr="00C111B0">
        <w:rPr>
          <w:rFonts w:ascii="Arial" w:hAnsi="Arial"/>
          <w:sz w:val="20"/>
          <w:szCs w:val="20"/>
          <w:lang w:val="de-DE" w:eastAsia="de-DE" w:bidi="ar-SA"/>
        </w:rPr>
        <w:t>Gaertner</w:t>
      </w:r>
      <w:r w:rsidRPr="00C111B0">
        <w:rPr>
          <w:rFonts w:ascii="Arial" w:hAnsi="Arial"/>
          <w:sz w:val="20"/>
          <w:szCs w:val="20"/>
          <w:lang w:eastAsia="de-DE" w:bidi="ar-SA"/>
        </w:rPr>
        <w:t xml:space="preserve"> </w:t>
      </w:r>
      <w:r w:rsidRPr="00C111B0">
        <w:rPr>
          <w:rFonts w:ascii="Arial" w:hAnsi="Arial"/>
          <w:sz w:val="20"/>
          <w:szCs w:val="20"/>
          <w:lang w:val="de-DE" w:eastAsia="de-DE" w:bidi="ar-SA"/>
        </w:rPr>
        <w:t>GmbH</w:t>
      </w:r>
      <w:r w:rsidRPr="00C111B0">
        <w:rPr>
          <w:rFonts w:ascii="Arial" w:hAnsi="Arial"/>
          <w:sz w:val="20"/>
          <w:szCs w:val="20"/>
          <w:lang w:eastAsia="de-DE" w:bidi="ar-SA"/>
        </w:rPr>
        <w:t>, была основана в 1958 году как семейное предприятие. Среди ее основных принципов — уделение особого внимания взаимоотношениям с сотрудниками, клиентами и деловыми партнерами, а также выстраивание долгосрочных продуктивных отношений с потребителями.</w:t>
      </w:r>
      <w:r w:rsidRPr="00C111B0">
        <w:rPr>
          <w:rFonts w:ascii="Arial" w:hAnsi="Arial"/>
          <w:sz w:val="20"/>
          <w:szCs w:val="20"/>
          <w:lang w:eastAsia="de-DE" w:bidi="ar-SA"/>
        </w:rPr>
        <w:tab/>
      </w:r>
    </w:p>
    <w:p w:rsidR="00C111B0" w:rsidRPr="000D3CF3" w:rsidRDefault="00C111B0" w:rsidP="00C111B0">
      <w:pPr>
        <w:rPr>
          <w:i/>
        </w:rPr>
      </w:pPr>
      <w:r w:rsidRPr="000D3CF3">
        <w:rPr>
          <w:rFonts w:ascii="Arial" w:hAnsi="Arial" w:cs="Arial"/>
          <w:i/>
          <w:sz w:val="20"/>
          <w:szCs w:val="20"/>
        </w:rPr>
        <w:t xml:space="preserve">Вы получили этот пресс-релиз, поскольку проявляли интерес к компании MEYLE. Как следствие, ваши данные попали в список контактов для новостной рассылки. Если вы не хотите в дальнейшем получать информацию для прессы от MEYLE или не желаете, чтобы компания MEYLE продолжала использовать ваши профессиональные контактные данные для работы со средствами массовой информации, пожалуйста, сообщите об этом, отправив письмо на </w:t>
      </w:r>
      <w:hyperlink r:id="rId11" w:history="1">
        <w:r w:rsidRPr="00723595">
          <w:rPr>
            <w:rFonts w:ascii="Arial" w:hAnsi="Arial"/>
            <w:color w:val="0000FF"/>
            <w:sz w:val="20"/>
            <w:u w:val="single"/>
            <w:lang w:val="it-IT"/>
          </w:rPr>
          <w:t>info@mediaservice-agency.ru</w:t>
        </w:r>
      </w:hyperlink>
      <w:r w:rsidRPr="000D3CF3">
        <w:rPr>
          <w:rFonts w:ascii="Arial" w:hAnsi="Arial" w:cs="Arial"/>
          <w:i/>
          <w:sz w:val="20"/>
          <w:szCs w:val="20"/>
        </w:rPr>
        <w:t xml:space="preserve"> </w:t>
      </w:r>
    </w:p>
    <w:p w:rsidR="00C111B0" w:rsidRPr="00723595" w:rsidRDefault="00C111B0" w:rsidP="00C111B0">
      <w:pPr>
        <w:numPr>
          <w:ilvl w:val="0"/>
          <w:numId w:val="9"/>
        </w:numPr>
        <w:tabs>
          <w:tab w:val="num" w:pos="720"/>
        </w:tabs>
        <w:spacing w:before="100" w:beforeAutospacing="1" w:after="100" w:afterAutospacing="1"/>
        <w:jc w:val="both"/>
        <w:rPr>
          <w:rFonts w:ascii="Arial" w:hAnsi="Arial"/>
          <w:sz w:val="20"/>
          <w:lang w:val="it-IT"/>
        </w:rPr>
      </w:pPr>
      <w:r w:rsidRPr="00723595">
        <w:rPr>
          <w:rFonts w:ascii="Arial" w:hAnsi="Arial"/>
          <w:sz w:val="20"/>
          <w:lang w:val="it-IT"/>
        </w:rPr>
        <w:t xml:space="preserve">Media Service Agency, </w:t>
      </w:r>
      <w:r w:rsidRPr="00723595">
        <w:rPr>
          <w:rFonts w:ascii="Arial" w:hAnsi="Arial"/>
          <w:sz w:val="20"/>
        </w:rPr>
        <w:t>Быкова</w:t>
      </w:r>
      <w:r w:rsidRPr="00723595">
        <w:rPr>
          <w:rFonts w:ascii="Arial" w:hAnsi="Arial"/>
          <w:sz w:val="20"/>
          <w:lang w:val="it-IT"/>
        </w:rPr>
        <w:t xml:space="preserve"> </w:t>
      </w:r>
      <w:r w:rsidRPr="00723595">
        <w:rPr>
          <w:rFonts w:ascii="Arial" w:hAnsi="Arial"/>
          <w:sz w:val="20"/>
        </w:rPr>
        <w:t>Таисия</w:t>
      </w:r>
      <w:r w:rsidRPr="00723595">
        <w:rPr>
          <w:rFonts w:ascii="Arial" w:hAnsi="Arial"/>
          <w:sz w:val="20"/>
          <w:lang w:val="it-IT"/>
        </w:rPr>
        <w:t xml:space="preserve">, </w:t>
      </w:r>
      <w:r w:rsidRPr="00723595">
        <w:rPr>
          <w:rFonts w:ascii="Arial" w:hAnsi="Arial"/>
          <w:sz w:val="20"/>
        </w:rPr>
        <w:t>тел</w:t>
      </w:r>
      <w:r w:rsidRPr="00723595">
        <w:rPr>
          <w:rFonts w:ascii="Arial" w:hAnsi="Arial"/>
          <w:sz w:val="20"/>
          <w:lang w:val="it-IT"/>
        </w:rPr>
        <w:t xml:space="preserve">.: +7 (495) 638 08 91, e-mail: </w:t>
      </w:r>
      <w:hyperlink r:id="rId12" w:history="1">
        <w:r w:rsidRPr="00723595">
          <w:rPr>
            <w:rFonts w:ascii="Arial" w:hAnsi="Arial"/>
            <w:color w:val="0000FF"/>
            <w:sz w:val="20"/>
            <w:u w:val="single"/>
            <w:lang w:val="it-IT"/>
          </w:rPr>
          <w:t>info@mediaservice-agency.ru</w:t>
        </w:r>
      </w:hyperlink>
    </w:p>
    <w:p w:rsidR="00C111B0" w:rsidRPr="000D3CF3" w:rsidRDefault="00C111B0" w:rsidP="00C111B0">
      <w:pPr>
        <w:numPr>
          <w:ilvl w:val="0"/>
          <w:numId w:val="9"/>
        </w:numPr>
        <w:tabs>
          <w:tab w:val="num" w:pos="720"/>
        </w:tabs>
        <w:spacing w:before="100" w:beforeAutospacing="1" w:after="100" w:afterAutospacing="1"/>
        <w:jc w:val="both"/>
        <w:rPr>
          <w:lang w:val="it-IT"/>
        </w:rPr>
      </w:pPr>
      <w:r w:rsidRPr="000D3CF3">
        <w:rPr>
          <w:rFonts w:ascii="Arial" w:hAnsi="Arial"/>
          <w:sz w:val="20"/>
          <w:lang w:val="it-IT"/>
        </w:rPr>
        <w:t xml:space="preserve">MEYLE AG, </w:t>
      </w:r>
      <w:r w:rsidRPr="000D3CF3">
        <w:rPr>
          <w:rFonts w:ascii="Arial" w:hAnsi="Arial"/>
          <w:sz w:val="20"/>
        </w:rPr>
        <w:t>Ева</w:t>
      </w:r>
      <w:r w:rsidRPr="000D3CF3">
        <w:rPr>
          <w:rFonts w:ascii="Arial" w:hAnsi="Arial"/>
          <w:sz w:val="20"/>
          <w:lang w:val="it-IT"/>
        </w:rPr>
        <w:t xml:space="preserve"> </w:t>
      </w:r>
      <w:r w:rsidRPr="000D3CF3">
        <w:rPr>
          <w:rFonts w:ascii="Arial" w:hAnsi="Arial"/>
          <w:sz w:val="20"/>
        </w:rPr>
        <w:t>Шиллинг</w:t>
      </w:r>
      <w:r w:rsidRPr="000D3CF3">
        <w:rPr>
          <w:rFonts w:ascii="Arial" w:hAnsi="Arial"/>
          <w:sz w:val="20"/>
          <w:lang w:val="it-IT"/>
        </w:rPr>
        <w:t xml:space="preserve">, </w:t>
      </w:r>
      <w:r w:rsidRPr="000D3CF3">
        <w:rPr>
          <w:rFonts w:ascii="Arial" w:hAnsi="Arial"/>
          <w:sz w:val="20"/>
        </w:rPr>
        <w:t>тел</w:t>
      </w:r>
      <w:r w:rsidRPr="000D3CF3">
        <w:rPr>
          <w:rFonts w:ascii="Arial" w:hAnsi="Arial"/>
          <w:sz w:val="20"/>
          <w:lang w:val="it-IT"/>
        </w:rPr>
        <w:t xml:space="preserve">.: </w:t>
      </w:r>
      <w:r w:rsidRPr="000D3CF3">
        <w:rPr>
          <w:rFonts w:ascii="Arial" w:hAnsi="Arial" w:cs="Arial"/>
          <w:sz w:val="20"/>
          <w:szCs w:val="20"/>
          <w:lang w:val="it-IT" w:eastAsia="en-US"/>
        </w:rPr>
        <w:t>+49 40 67506-519</w:t>
      </w:r>
      <w:r w:rsidRPr="000D3CF3">
        <w:rPr>
          <w:rFonts w:ascii="Arial" w:hAnsi="Arial"/>
          <w:sz w:val="20"/>
          <w:lang w:val="it-IT"/>
        </w:rPr>
        <w:t xml:space="preserve">, email: </w:t>
      </w:r>
      <w:bookmarkStart w:id="1" w:name="WfTarget"/>
      <w:r w:rsidRPr="000D3CF3">
        <w:rPr>
          <w:rFonts w:ascii="Arial" w:hAnsi="Arial" w:cs="Arial"/>
          <w:sz w:val="20"/>
          <w:szCs w:val="20"/>
          <w:lang w:val="en-US" w:eastAsia="en-US"/>
        </w:rPr>
        <w:fldChar w:fldCharType="begin"/>
      </w:r>
      <w:r w:rsidRPr="000D3CF3">
        <w:rPr>
          <w:rFonts w:ascii="Arial" w:hAnsi="Arial" w:cs="Arial"/>
          <w:sz w:val="20"/>
          <w:szCs w:val="20"/>
          <w:lang w:val="it-IT" w:eastAsia="en-US"/>
        </w:rPr>
        <w:instrText xml:space="preserve"> HYPERLINK "mailto:press@meyle.com" </w:instrText>
      </w:r>
      <w:r w:rsidRPr="000D3CF3">
        <w:rPr>
          <w:rFonts w:ascii="Arial" w:hAnsi="Arial" w:cs="Arial"/>
          <w:sz w:val="20"/>
          <w:szCs w:val="20"/>
          <w:lang w:val="en-US" w:eastAsia="en-US"/>
        </w:rPr>
        <w:fldChar w:fldCharType="separate"/>
      </w:r>
      <w:r w:rsidRPr="000D3CF3">
        <w:rPr>
          <w:rFonts w:ascii="Arial" w:hAnsi="Arial" w:cs="Arial"/>
          <w:color w:val="0000FF"/>
          <w:sz w:val="20"/>
          <w:szCs w:val="20"/>
          <w:u w:val="single"/>
          <w:lang w:val="it-IT" w:eastAsia="en-US"/>
        </w:rPr>
        <w:t>press@meyle.com</w:t>
      </w:r>
      <w:r w:rsidRPr="000D3CF3">
        <w:rPr>
          <w:rFonts w:ascii="Arial" w:hAnsi="Arial" w:cs="Arial"/>
          <w:sz w:val="20"/>
          <w:szCs w:val="20"/>
          <w:lang w:val="en-US" w:eastAsia="en-US"/>
        </w:rPr>
        <w:fldChar w:fldCharType="end"/>
      </w:r>
      <w:bookmarkEnd w:id="1"/>
    </w:p>
    <w:p w:rsidR="003C3929" w:rsidRPr="00C111B0" w:rsidRDefault="003C3929" w:rsidP="00C111B0">
      <w:pPr>
        <w:rPr>
          <w:rFonts w:ascii="Arial" w:hAnsi="Arial" w:cs="Arial"/>
          <w:sz w:val="20"/>
          <w:szCs w:val="20"/>
          <w:highlight w:val="yellow"/>
          <w:lang w:val="it-IT"/>
        </w:rPr>
      </w:pPr>
    </w:p>
    <w:sectPr w:rsidR="003C3929" w:rsidRPr="00C111B0" w:rsidSect="000C5CAA">
      <w:headerReference w:type="even" r:id="rId13"/>
      <w:headerReference w:type="default" r:id="rId14"/>
      <w:footerReference w:type="default" r:id="rId15"/>
      <w:pgSz w:w="11906" w:h="16838" w:code="9"/>
      <w:pgMar w:top="2875" w:right="1287" w:bottom="1979" w:left="1418" w:header="540" w:footer="0"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6653D9F" w15:done="1"/>
  <w15:commentEx w15:paraId="44F9B482" w15:done="1"/>
  <w15:commentEx w15:paraId="3A8EBE76" w15:done="0"/>
  <w15:commentEx w15:paraId="112D898A"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6653D9F" w16cid:durableId="1EEF7AB3"/>
  <w16cid:commentId w16cid:paraId="44F9B482" w16cid:durableId="1EEF7B1F"/>
  <w16cid:commentId w16cid:paraId="3A8EBE76" w16cid:durableId="1EEF7AD9"/>
  <w16cid:commentId w16cid:paraId="112D898A" w16cid:durableId="1EEF7AF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8F8" w:rsidRDefault="001F08F8">
      <w:r>
        <w:separator/>
      </w:r>
    </w:p>
  </w:endnote>
  <w:endnote w:type="continuationSeparator" w:id="0">
    <w:p w:rsidR="001F08F8" w:rsidRDefault="001F0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heSans-Plain">
    <w:altName w:val="Arial"/>
    <w:panose1 w:val="00000000000000000000"/>
    <w:charset w:val="00"/>
    <w:family w:val="swiss"/>
    <w:notTrueType/>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7F8" w:rsidRDefault="009137F8" w:rsidP="005B23F3">
    <w:pPr>
      <w:pStyle w:val="Fuzeile"/>
      <w:ind w:firstLine="6372"/>
      <w:rPr>
        <w:rFonts w:ascii="TheSans-Plain" w:hAnsi="TheSans-Plain"/>
        <w:color w:val="AAAAAA"/>
        <w:sz w:val="15"/>
        <w:szCs w:val="15"/>
      </w:rPr>
    </w:pPr>
    <w:r>
      <w:rPr>
        <w:rFonts w:ascii="TheSans-Plain" w:hAnsi="TheSans-Plain"/>
        <w:color w:val="AAAAAA"/>
        <w:sz w:val="15"/>
      </w:rPr>
      <w:t xml:space="preserve">                 </w:t>
    </w:r>
    <w:r>
      <w:rPr>
        <w:noProof/>
        <w:szCs w:val="15"/>
        <w:lang w:val="de-DE" w:eastAsia="de-DE" w:bidi="ar-SA"/>
      </w:rPr>
      <w:drawing>
        <wp:inline distT="0" distB="0" distL="0" distR="0" wp14:anchorId="1F81C097" wp14:editId="4FC62BA2">
          <wp:extent cx="5838825" cy="628650"/>
          <wp:effectExtent l="0" t="0" r="9525" b="0"/>
          <wp:docPr id="3" name="Grafik 3" descr="Footer_Allgemeine-Einkaufsbeding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Footer_Allgemeine-Einkaufsbedingung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628650"/>
                  </a:xfrm>
                  <a:prstGeom prst="rect">
                    <a:avLst/>
                  </a:prstGeom>
                  <a:noFill/>
                  <a:ln>
                    <a:noFill/>
                  </a:ln>
                </pic:spPr>
              </pic:pic>
            </a:graphicData>
          </a:graphic>
        </wp:inline>
      </w:drawing>
    </w:r>
    <w:r>
      <w:rPr>
        <w:rFonts w:ascii="TheSans-Plain" w:hAnsi="TheSans-Plain"/>
        <w:color w:val="AAAAAA"/>
        <w:sz w:val="15"/>
      </w:rPr>
      <w:t xml:space="preserve">                                   </w:t>
    </w:r>
  </w:p>
  <w:p w:rsidR="009137F8" w:rsidRDefault="009137F8" w:rsidP="00826BED">
    <w:pPr>
      <w:pStyle w:val="Fuzeile"/>
      <w:ind w:left="2364" w:firstLine="4008"/>
    </w:pPr>
    <w:r>
      <w:rPr>
        <w:rFonts w:ascii="TheSans-Plain" w:hAnsi="TheSans-Plain"/>
        <w:color w:val="AAAAAA"/>
        <w:sz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8F8" w:rsidRDefault="001F08F8">
      <w:r>
        <w:separator/>
      </w:r>
    </w:p>
  </w:footnote>
  <w:footnote w:type="continuationSeparator" w:id="0">
    <w:p w:rsidR="001F08F8" w:rsidRDefault="001F08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7F8" w:rsidRDefault="009137F8">
    <w:pPr>
      <w:pStyle w:val="Kopfzeile"/>
    </w:pPr>
    <w:r>
      <w:rPr>
        <w:noProof/>
        <w:lang w:val="de-DE" w:eastAsia="de-DE" w:bidi="ar-SA"/>
      </w:rPr>
      <w:drawing>
        <wp:inline distT="0" distB="0" distL="0" distR="0" wp14:anchorId="09E8F402" wp14:editId="48E5A181">
          <wp:extent cx="5838825" cy="1057275"/>
          <wp:effectExtent l="0" t="0" r="9525" b="9525"/>
          <wp:docPr id="1" name="Bild 1" descr="Kopf_Pressemitteilung_MEYL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f_Pressemitteilung_MEYLE_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10572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7F8" w:rsidRDefault="000261D5" w:rsidP="005746F0">
    <w:pPr>
      <w:pStyle w:val="Kopfzeile"/>
      <w:tabs>
        <w:tab w:val="clear" w:pos="9072"/>
        <w:tab w:val="right" w:pos="9180"/>
      </w:tabs>
      <w:ind w:hanging="180"/>
    </w:pPr>
    <w:r>
      <w:rPr>
        <w:noProof/>
        <w:lang w:val="de-DE" w:eastAsia="de-DE" w:bidi="ar-SA"/>
      </w:rPr>
      <mc:AlternateContent>
        <mc:Choice Requires="wps">
          <w:drawing>
            <wp:anchor distT="0" distB="0" distL="114300" distR="114300" simplePos="0" relativeHeight="251657728" behindDoc="0" locked="0" layoutInCell="1" allowOverlap="1" wp14:anchorId="2C71B538" wp14:editId="2141F9A4">
              <wp:simplePos x="0" y="0"/>
              <wp:positionH relativeFrom="column">
                <wp:posOffset>439420</wp:posOffset>
              </wp:positionH>
              <wp:positionV relativeFrom="paragraph">
                <wp:posOffset>790575</wp:posOffset>
              </wp:positionV>
              <wp:extent cx="2335530" cy="285750"/>
              <wp:effectExtent l="0" t="0" r="0" b="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7F8" w:rsidRPr="00BA49EF" w:rsidRDefault="009137F8" w:rsidP="008E4750">
                          <w:pPr>
                            <w:rPr>
                              <w:rFonts w:ascii="Arial" w:hAnsi="Arial" w:cs="Arial"/>
                              <w:b/>
                              <w:color w:val="FFFFFF"/>
                              <w:szCs w:val="20"/>
                            </w:rPr>
                          </w:pPr>
                          <w:r>
                            <w:rPr>
                              <w:rFonts w:ascii="Arial" w:hAnsi="Arial"/>
                              <w:b/>
                              <w:color w:val="FFFFFF"/>
                            </w:rPr>
                            <w:t>Пресс-релиз</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34.6pt;margin-top:62.25pt;width:183.9pt;height:22.5pt;z-index:251657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M3tgIAALoFAAAOAAAAZHJzL2Uyb0RvYy54bWysVG1vmzAQ/j5p/8Hyd8pLTAKopGpDmCZ1&#10;L1K7H+CACdbAZrYT0k377zubJk1bTZq28cGyfefn7rl7uMurQ9+hPVOaS5Hj8CLAiIlK1lxsc/zl&#10;vvQSjLShoqadFCzHD0zjq+XbN5fjkLFItrKrmUIAInQ2DjlujRky39dVy3qqL+TABBgbqXpq4Ki2&#10;fq3oCOh950dBMPdHqepByYppDbfFZMRLh980rDKfmkYzg7ocQ27GrcqtG7v6y0uabRUdWl49pkH/&#10;IouecgFBT1AFNRTtFH8F1fNKSS0bc1HJ3pdNwyvmOACbMHjB5q6lA3NcoDh6OJVJ/z/Y6uP+s0K8&#10;zjHBSNAeWnTPDgbdyAOKQluecdAZeN0N4GcOcA9tdlT1cCurrxoJuWqp2LJrpeTYMlpDeu6lf/Z0&#10;wtEWZDN+kDXEoTsjHdChUb2tHVQDATq06eHUGptLBZfRbBbHMzBVYIuSeBG73vk0O74elDbvmOyR&#10;3eRYQesdOt3fagM8wPXoYoMJWfKuc+3vxLMLcJxuIDY8tTabhevmjzRI18k6IR6J5muPBEXhXZcr&#10;4s3LcBEXs2K1KsKfNm5IspbXNRM2zFFZIfmzzj1qfNLESVtadry2cDYlrbabVafQnoKyS/fZbkHy&#10;Z27+8zScGbi8oBRGJLiJUq+cJwuPlCT20kWQeEGY3qTzgKSkKJ9TuuWC/TslNOY4jaN4EtNvuQXu&#10;e82NZj03MDs63uc4OTnRzEpwLWrXWkN5N+3PSmHTfyoFVOzYaCdYq9FJreawOQCKVfFG1g8gXSVB&#10;WSBCGHiwaaX6jtEIwyPH+tuOKoZR916A/NOQEDtt3IHEiwgO6tyyObdQUQFUjg1G03Zlpgm1GxTf&#10;thBp+uGEvIZfpuFOzU9ZARV7gAHhSD0OMzuBzs/O62nkLn8BAAD//wMAUEsDBBQABgAIAAAAIQB9&#10;zhKF3wAAAAoBAAAPAAAAZHJzL2Rvd25yZXYueG1sTI/LTsMwEEX3SPyDNUjsqENIUhriVAiVBRIL&#10;KGXvOpMHxOModtLA1zOsYDl3ju6j2C62FzOOvnOk4HoVgUAyruqoUXB4e7y6BeGDpkr3jlDBF3rY&#10;ludnhc4rd6JXnPehEWxCPtcK2hCGXEpvWrTar9yAxL/ajVYHPsdGVqM+sbntZRxFmbS6I05o9YAP&#10;LZrP/WQV1E/va/uc1LvDbkq/P+bULC+NUeryYrm/AxFwCX8w/Nbn6lByp6ObqPKiV5BtYiZZj5MU&#10;BAPJzZrHHVnJNinIspD/J5Q/AAAA//8DAFBLAQItABQABgAIAAAAIQC2gziS/gAAAOEBAAATAAAA&#10;AAAAAAAAAAAAAAAAAABbQ29udGVudF9UeXBlc10ueG1sUEsBAi0AFAAGAAgAAAAhADj9If/WAAAA&#10;lAEAAAsAAAAAAAAAAAAAAAAALwEAAF9yZWxzLy5yZWxzUEsBAi0AFAAGAAgAAAAhAOTgYze2AgAA&#10;ugUAAA4AAAAAAAAAAAAAAAAALgIAAGRycy9lMm9Eb2MueG1sUEsBAi0AFAAGAAgAAAAhAH3OEoXf&#10;AAAACgEAAA8AAAAAAAAAAAAAAAAAEAUAAGRycy9kb3ducmV2LnhtbFBLBQYAAAAABAAEAPMAAAAc&#10;BgAAAAA=&#10;" filled="f" stroked="f">
              <v:textbox>
                <w:txbxContent>
                  <w:p w:rsidR="009137F8" w:rsidRPr="00BA49EF" w:rsidRDefault="009137F8" w:rsidP="008E4750">
                    <w:pPr>
                      <w:rPr>
                        <w:rFonts w:ascii="Arial" w:hAnsi="Arial" w:cs="Arial"/>
                        <w:b/>
                        <w:color w:val="FFFFFF"/>
                        <w:szCs w:val="20"/>
                      </w:rPr>
                    </w:pPr>
                    <w:r>
                      <w:rPr>
                        <w:rFonts w:ascii="Arial" w:hAnsi="Arial"/>
                        <w:b/>
                        <w:color w:val="FFFFFF"/>
                      </w:rPr>
                      <w:t>Пресс-релиз</w:t>
                    </w:r>
                  </w:p>
                </w:txbxContent>
              </v:textbox>
            </v:shape>
          </w:pict>
        </mc:Fallback>
      </mc:AlternateContent>
    </w:r>
    <w:r>
      <w:t xml:space="preserve">        </w:t>
    </w:r>
    <w:r>
      <w:rPr>
        <w:noProof/>
        <w:lang w:val="de-DE" w:eastAsia="de-DE" w:bidi="ar-SA"/>
      </w:rPr>
      <w:drawing>
        <wp:inline distT="0" distB="0" distL="0" distR="0" wp14:anchorId="7B12C950" wp14:editId="1AC1FFDF">
          <wp:extent cx="5848350" cy="1047750"/>
          <wp:effectExtent l="0" t="0" r="0" b="0"/>
          <wp:docPr id="2" name="Grafik 0"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0" cy="10477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5.75pt;height:96pt" o:bullet="t">
        <v:imagedata r:id="rId1" o:title=""/>
      </v:shape>
    </w:pict>
  </w:numPicBullet>
  <w:abstractNum w:abstractNumId="0">
    <w:nsid w:val="07FD25AD"/>
    <w:multiLevelType w:val="hybridMultilevel"/>
    <w:tmpl w:val="4D4499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E103CEB"/>
    <w:multiLevelType w:val="hybridMultilevel"/>
    <w:tmpl w:val="ABD217C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34A22DC"/>
    <w:multiLevelType w:val="hybridMultilevel"/>
    <w:tmpl w:val="2D043AF8"/>
    <w:lvl w:ilvl="0" w:tplc="04070001">
      <w:start w:val="1"/>
      <w:numFmt w:val="bullet"/>
      <w:lvlText w:val=""/>
      <w:lvlJc w:val="left"/>
      <w:pPr>
        <w:ind w:left="-708" w:hanging="360"/>
      </w:pPr>
      <w:rPr>
        <w:rFonts w:ascii="Symbol" w:hAnsi="Symbol" w:hint="default"/>
      </w:rPr>
    </w:lvl>
    <w:lvl w:ilvl="1" w:tplc="04070003" w:tentative="1">
      <w:start w:val="1"/>
      <w:numFmt w:val="bullet"/>
      <w:lvlText w:val="o"/>
      <w:lvlJc w:val="left"/>
      <w:pPr>
        <w:ind w:left="12" w:hanging="360"/>
      </w:pPr>
      <w:rPr>
        <w:rFonts w:ascii="Courier New" w:hAnsi="Courier New" w:cs="Courier New" w:hint="default"/>
      </w:rPr>
    </w:lvl>
    <w:lvl w:ilvl="2" w:tplc="04070005" w:tentative="1">
      <w:start w:val="1"/>
      <w:numFmt w:val="bullet"/>
      <w:lvlText w:val=""/>
      <w:lvlJc w:val="left"/>
      <w:pPr>
        <w:ind w:left="732" w:hanging="360"/>
      </w:pPr>
      <w:rPr>
        <w:rFonts w:ascii="Wingdings" w:hAnsi="Wingdings" w:hint="default"/>
      </w:rPr>
    </w:lvl>
    <w:lvl w:ilvl="3" w:tplc="04070001" w:tentative="1">
      <w:start w:val="1"/>
      <w:numFmt w:val="bullet"/>
      <w:lvlText w:val=""/>
      <w:lvlJc w:val="left"/>
      <w:pPr>
        <w:ind w:left="1452" w:hanging="360"/>
      </w:pPr>
      <w:rPr>
        <w:rFonts w:ascii="Symbol" w:hAnsi="Symbol" w:hint="default"/>
      </w:rPr>
    </w:lvl>
    <w:lvl w:ilvl="4" w:tplc="04070003" w:tentative="1">
      <w:start w:val="1"/>
      <w:numFmt w:val="bullet"/>
      <w:lvlText w:val="o"/>
      <w:lvlJc w:val="left"/>
      <w:pPr>
        <w:ind w:left="2172" w:hanging="360"/>
      </w:pPr>
      <w:rPr>
        <w:rFonts w:ascii="Courier New" w:hAnsi="Courier New" w:cs="Courier New" w:hint="default"/>
      </w:rPr>
    </w:lvl>
    <w:lvl w:ilvl="5" w:tplc="04070005" w:tentative="1">
      <w:start w:val="1"/>
      <w:numFmt w:val="bullet"/>
      <w:lvlText w:val=""/>
      <w:lvlJc w:val="left"/>
      <w:pPr>
        <w:ind w:left="2892" w:hanging="360"/>
      </w:pPr>
      <w:rPr>
        <w:rFonts w:ascii="Wingdings" w:hAnsi="Wingdings" w:hint="default"/>
      </w:rPr>
    </w:lvl>
    <w:lvl w:ilvl="6" w:tplc="04070001" w:tentative="1">
      <w:start w:val="1"/>
      <w:numFmt w:val="bullet"/>
      <w:lvlText w:val=""/>
      <w:lvlJc w:val="left"/>
      <w:pPr>
        <w:ind w:left="3612" w:hanging="360"/>
      </w:pPr>
      <w:rPr>
        <w:rFonts w:ascii="Symbol" w:hAnsi="Symbol" w:hint="default"/>
      </w:rPr>
    </w:lvl>
    <w:lvl w:ilvl="7" w:tplc="04070003" w:tentative="1">
      <w:start w:val="1"/>
      <w:numFmt w:val="bullet"/>
      <w:lvlText w:val="o"/>
      <w:lvlJc w:val="left"/>
      <w:pPr>
        <w:ind w:left="4332" w:hanging="360"/>
      </w:pPr>
      <w:rPr>
        <w:rFonts w:ascii="Courier New" w:hAnsi="Courier New" w:cs="Courier New" w:hint="default"/>
      </w:rPr>
    </w:lvl>
    <w:lvl w:ilvl="8" w:tplc="04070005" w:tentative="1">
      <w:start w:val="1"/>
      <w:numFmt w:val="bullet"/>
      <w:lvlText w:val=""/>
      <w:lvlJc w:val="left"/>
      <w:pPr>
        <w:ind w:left="5052" w:hanging="360"/>
      </w:pPr>
      <w:rPr>
        <w:rFonts w:ascii="Wingdings" w:hAnsi="Wingdings" w:hint="default"/>
      </w:rPr>
    </w:lvl>
  </w:abstractNum>
  <w:abstractNum w:abstractNumId="3">
    <w:nsid w:val="13B06EDE"/>
    <w:multiLevelType w:val="hybridMultilevel"/>
    <w:tmpl w:val="EDEAEE4E"/>
    <w:lvl w:ilvl="0" w:tplc="ECF4F774">
      <w:start w:val="1"/>
      <w:numFmt w:val="bullet"/>
      <w:lvlText w:val="•"/>
      <w:lvlJc w:val="left"/>
      <w:pPr>
        <w:tabs>
          <w:tab w:val="num" w:pos="720"/>
        </w:tabs>
        <w:ind w:left="720" w:hanging="360"/>
      </w:pPr>
      <w:rPr>
        <w:rFonts w:ascii="Arial" w:hAnsi="Arial" w:hint="default"/>
      </w:rPr>
    </w:lvl>
    <w:lvl w:ilvl="1" w:tplc="A1F8391A" w:tentative="1">
      <w:start w:val="1"/>
      <w:numFmt w:val="bullet"/>
      <w:lvlText w:val="•"/>
      <w:lvlJc w:val="left"/>
      <w:pPr>
        <w:tabs>
          <w:tab w:val="num" w:pos="1440"/>
        </w:tabs>
        <w:ind w:left="1440" w:hanging="360"/>
      </w:pPr>
      <w:rPr>
        <w:rFonts w:ascii="Arial" w:hAnsi="Arial" w:hint="default"/>
      </w:rPr>
    </w:lvl>
    <w:lvl w:ilvl="2" w:tplc="2BE69572" w:tentative="1">
      <w:start w:val="1"/>
      <w:numFmt w:val="bullet"/>
      <w:lvlText w:val="•"/>
      <w:lvlJc w:val="left"/>
      <w:pPr>
        <w:tabs>
          <w:tab w:val="num" w:pos="2160"/>
        </w:tabs>
        <w:ind w:left="2160" w:hanging="360"/>
      </w:pPr>
      <w:rPr>
        <w:rFonts w:ascii="Arial" w:hAnsi="Arial" w:hint="default"/>
      </w:rPr>
    </w:lvl>
    <w:lvl w:ilvl="3" w:tplc="E26E47B8" w:tentative="1">
      <w:start w:val="1"/>
      <w:numFmt w:val="bullet"/>
      <w:lvlText w:val="•"/>
      <w:lvlJc w:val="left"/>
      <w:pPr>
        <w:tabs>
          <w:tab w:val="num" w:pos="2880"/>
        </w:tabs>
        <w:ind w:left="2880" w:hanging="360"/>
      </w:pPr>
      <w:rPr>
        <w:rFonts w:ascii="Arial" w:hAnsi="Arial" w:hint="default"/>
      </w:rPr>
    </w:lvl>
    <w:lvl w:ilvl="4" w:tplc="CE264426" w:tentative="1">
      <w:start w:val="1"/>
      <w:numFmt w:val="bullet"/>
      <w:lvlText w:val="•"/>
      <w:lvlJc w:val="left"/>
      <w:pPr>
        <w:tabs>
          <w:tab w:val="num" w:pos="3600"/>
        </w:tabs>
        <w:ind w:left="3600" w:hanging="360"/>
      </w:pPr>
      <w:rPr>
        <w:rFonts w:ascii="Arial" w:hAnsi="Arial" w:hint="default"/>
      </w:rPr>
    </w:lvl>
    <w:lvl w:ilvl="5" w:tplc="E3143B00" w:tentative="1">
      <w:start w:val="1"/>
      <w:numFmt w:val="bullet"/>
      <w:lvlText w:val="•"/>
      <w:lvlJc w:val="left"/>
      <w:pPr>
        <w:tabs>
          <w:tab w:val="num" w:pos="4320"/>
        </w:tabs>
        <w:ind w:left="4320" w:hanging="360"/>
      </w:pPr>
      <w:rPr>
        <w:rFonts w:ascii="Arial" w:hAnsi="Arial" w:hint="default"/>
      </w:rPr>
    </w:lvl>
    <w:lvl w:ilvl="6" w:tplc="BEF2C5D2" w:tentative="1">
      <w:start w:val="1"/>
      <w:numFmt w:val="bullet"/>
      <w:lvlText w:val="•"/>
      <w:lvlJc w:val="left"/>
      <w:pPr>
        <w:tabs>
          <w:tab w:val="num" w:pos="5040"/>
        </w:tabs>
        <w:ind w:left="5040" w:hanging="360"/>
      </w:pPr>
      <w:rPr>
        <w:rFonts w:ascii="Arial" w:hAnsi="Arial" w:hint="default"/>
      </w:rPr>
    </w:lvl>
    <w:lvl w:ilvl="7" w:tplc="884434DC" w:tentative="1">
      <w:start w:val="1"/>
      <w:numFmt w:val="bullet"/>
      <w:lvlText w:val="•"/>
      <w:lvlJc w:val="left"/>
      <w:pPr>
        <w:tabs>
          <w:tab w:val="num" w:pos="5760"/>
        </w:tabs>
        <w:ind w:left="5760" w:hanging="360"/>
      </w:pPr>
      <w:rPr>
        <w:rFonts w:ascii="Arial" w:hAnsi="Arial" w:hint="default"/>
      </w:rPr>
    </w:lvl>
    <w:lvl w:ilvl="8" w:tplc="370E9536" w:tentative="1">
      <w:start w:val="1"/>
      <w:numFmt w:val="bullet"/>
      <w:lvlText w:val="•"/>
      <w:lvlJc w:val="left"/>
      <w:pPr>
        <w:tabs>
          <w:tab w:val="num" w:pos="6480"/>
        </w:tabs>
        <w:ind w:left="6480" w:hanging="360"/>
      </w:pPr>
      <w:rPr>
        <w:rFonts w:ascii="Arial" w:hAnsi="Arial" w:hint="default"/>
      </w:rPr>
    </w:lvl>
  </w:abstractNum>
  <w:abstractNum w:abstractNumId="4">
    <w:nsid w:val="176F37BD"/>
    <w:multiLevelType w:val="hybridMultilevel"/>
    <w:tmpl w:val="3EC09F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FCA3FF4"/>
    <w:multiLevelType w:val="hybridMultilevel"/>
    <w:tmpl w:val="5E28897C"/>
    <w:lvl w:ilvl="0" w:tplc="BE72C886">
      <w:numFmt w:val="bullet"/>
      <w:lvlText w:val=""/>
      <w:lvlJc w:val="left"/>
      <w:pPr>
        <w:tabs>
          <w:tab w:val="num" w:pos="180"/>
        </w:tabs>
        <w:ind w:left="180" w:hanging="360"/>
      </w:pPr>
      <w:rPr>
        <w:rFonts w:ascii="Wingdings" w:eastAsia="Times New Roman" w:hAnsi="Wingdings" w:cs="Times New Roman" w:hint="default"/>
      </w:rPr>
    </w:lvl>
    <w:lvl w:ilvl="1" w:tplc="04070003" w:tentative="1">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620"/>
        </w:tabs>
        <w:ind w:left="1620" w:hanging="360"/>
      </w:pPr>
      <w:rPr>
        <w:rFonts w:ascii="Wingdings" w:hAnsi="Wingdings" w:hint="default"/>
      </w:rPr>
    </w:lvl>
    <w:lvl w:ilvl="3" w:tplc="04070001" w:tentative="1">
      <w:start w:val="1"/>
      <w:numFmt w:val="bullet"/>
      <w:lvlText w:val=""/>
      <w:lvlJc w:val="left"/>
      <w:pPr>
        <w:tabs>
          <w:tab w:val="num" w:pos="2340"/>
        </w:tabs>
        <w:ind w:left="2340" w:hanging="360"/>
      </w:pPr>
      <w:rPr>
        <w:rFonts w:ascii="Symbol" w:hAnsi="Symbol" w:hint="default"/>
      </w:rPr>
    </w:lvl>
    <w:lvl w:ilvl="4" w:tplc="04070003" w:tentative="1">
      <w:start w:val="1"/>
      <w:numFmt w:val="bullet"/>
      <w:lvlText w:val="o"/>
      <w:lvlJc w:val="left"/>
      <w:pPr>
        <w:tabs>
          <w:tab w:val="num" w:pos="3060"/>
        </w:tabs>
        <w:ind w:left="3060" w:hanging="360"/>
      </w:pPr>
      <w:rPr>
        <w:rFonts w:ascii="Courier New" w:hAnsi="Courier New" w:cs="Courier New" w:hint="default"/>
      </w:rPr>
    </w:lvl>
    <w:lvl w:ilvl="5" w:tplc="04070005" w:tentative="1">
      <w:start w:val="1"/>
      <w:numFmt w:val="bullet"/>
      <w:lvlText w:val=""/>
      <w:lvlJc w:val="left"/>
      <w:pPr>
        <w:tabs>
          <w:tab w:val="num" w:pos="3780"/>
        </w:tabs>
        <w:ind w:left="3780" w:hanging="360"/>
      </w:pPr>
      <w:rPr>
        <w:rFonts w:ascii="Wingdings" w:hAnsi="Wingdings" w:hint="default"/>
      </w:rPr>
    </w:lvl>
    <w:lvl w:ilvl="6" w:tplc="04070001" w:tentative="1">
      <w:start w:val="1"/>
      <w:numFmt w:val="bullet"/>
      <w:lvlText w:val=""/>
      <w:lvlJc w:val="left"/>
      <w:pPr>
        <w:tabs>
          <w:tab w:val="num" w:pos="4500"/>
        </w:tabs>
        <w:ind w:left="4500" w:hanging="360"/>
      </w:pPr>
      <w:rPr>
        <w:rFonts w:ascii="Symbol" w:hAnsi="Symbol" w:hint="default"/>
      </w:rPr>
    </w:lvl>
    <w:lvl w:ilvl="7" w:tplc="04070003" w:tentative="1">
      <w:start w:val="1"/>
      <w:numFmt w:val="bullet"/>
      <w:lvlText w:val="o"/>
      <w:lvlJc w:val="left"/>
      <w:pPr>
        <w:tabs>
          <w:tab w:val="num" w:pos="5220"/>
        </w:tabs>
        <w:ind w:left="5220" w:hanging="360"/>
      </w:pPr>
      <w:rPr>
        <w:rFonts w:ascii="Courier New" w:hAnsi="Courier New" w:cs="Courier New" w:hint="default"/>
      </w:rPr>
    </w:lvl>
    <w:lvl w:ilvl="8" w:tplc="04070005" w:tentative="1">
      <w:start w:val="1"/>
      <w:numFmt w:val="bullet"/>
      <w:lvlText w:val=""/>
      <w:lvlJc w:val="left"/>
      <w:pPr>
        <w:tabs>
          <w:tab w:val="num" w:pos="5940"/>
        </w:tabs>
        <w:ind w:left="5940" w:hanging="360"/>
      </w:pPr>
      <w:rPr>
        <w:rFonts w:ascii="Wingdings" w:hAnsi="Wingdings" w:hint="default"/>
      </w:rPr>
    </w:lvl>
  </w:abstractNum>
  <w:abstractNum w:abstractNumId="6">
    <w:nsid w:val="23716125"/>
    <w:multiLevelType w:val="hybridMultilevel"/>
    <w:tmpl w:val="C6B498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BEB10F2"/>
    <w:multiLevelType w:val="hybridMultilevel"/>
    <w:tmpl w:val="5F30213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2FFC1A41"/>
    <w:multiLevelType w:val="hybridMultilevel"/>
    <w:tmpl w:val="B262F36C"/>
    <w:lvl w:ilvl="0" w:tplc="04070005">
      <w:start w:val="1"/>
      <w:numFmt w:val="bullet"/>
      <w:lvlText w:val=""/>
      <w:lvlJc w:val="left"/>
      <w:pPr>
        <w:ind w:left="36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9">
    <w:nsid w:val="32DD7455"/>
    <w:multiLevelType w:val="hybridMultilevel"/>
    <w:tmpl w:val="4C14176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42F32C3F"/>
    <w:multiLevelType w:val="hybridMultilevel"/>
    <w:tmpl w:val="3064F1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454E774D"/>
    <w:multiLevelType w:val="hybridMultilevel"/>
    <w:tmpl w:val="85A6AC5A"/>
    <w:lvl w:ilvl="0" w:tplc="B3728E32">
      <w:start w:val="2"/>
      <w:numFmt w:val="bullet"/>
      <w:lvlText w:val="-"/>
      <w:lvlJc w:val="left"/>
      <w:pPr>
        <w:ind w:left="720" w:hanging="360"/>
      </w:pPr>
      <w:rPr>
        <w:rFonts w:ascii="Arial" w:eastAsia="PMingLiU"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2">
    <w:nsid w:val="50423D20"/>
    <w:multiLevelType w:val="hybridMultilevel"/>
    <w:tmpl w:val="564637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574422C7"/>
    <w:multiLevelType w:val="hybridMultilevel"/>
    <w:tmpl w:val="D4544A78"/>
    <w:lvl w:ilvl="0" w:tplc="4AF40A3C">
      <w:start w:val="1"/>
      <w:numFmt w:val="bullet"/>
      <w:pStyle w:val="FormatvorlageOfiiziellesDokumen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nsid w:val="58C01357"/>
    <w:multiLevelType w:val="hybridMultilevel"/>
    <w:tmpl w:val="58A29B8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693A16BA"/>
    <w:multiLevelType w:val="multilevel"/>
    <w:tmpl w:val="291C9F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6C0B34D0"/>
    <w:multiLevelType w:val="hybridMultilevel"/>
    <w:tmpl w:val="A2229794"/>
    <w:lvl w:ilvl="0" w:tplc="AB6CE356">
      <w:start w:val="1"/>
      <w:numFmt w:val="bullet"/>
      <w:lvlText w:val="•"/>
      <w:lvlJc w:val="left"/>
      <w:pPr>
        <w:tabs>
          <w:tab w:val="num" w:pos="720"/>
        </w:tabs>
        <w:ind w:left="720" w:hanging="360"/>
      </w:pPr>
      <w:rPr>
        <w:rFonts w:ascii="Arial" w:hAnsi="Arial" w:hint="default"/>
      </w:rPr>
    </w:lvl>
    <w:lvl w:ilvl="1" w:tplc="0504B482" w:tentative="1">
      <w:start w:val="1"/>
      <w:numFmt w:val="bullet"/>
      <w:lvlText w:val="•"/>
      <w:lvlJc w:val="left"/>
      <w:pPr>
        <w:tabs>
          <w:tab w:val="num" w:pos="1440"/>
        </w:tabs>
        <w:ind w:left="1440" w:hanging="360"/>
      </w:pPr>
      <w:rPr>
        <w:rFonts w:ascii="Arial" w:hAnsi="Arial" w:hint="default"/>
      </w:rPr>
    </w:lvl>
    <w:lvl w:ilvl="2" w:tplc="93EA26CC" w:tentative="1">
      <w:start w:val="1"/>
      <w:numFmt w:val="bullet"/>
      <w:lvlText w:val="•"/>
      <w:lvlJc w:val="left"/>
      <w:pPr>
        <w:tabs>
          <w:tab w:val="num" w:pos="2160"/>
        </w:tabs>
        <w:ind w:left="2160" w:hanging="360"/>
      </w:pPr>
      <w:rPr>
        <w:rFonts w:ascii="Arial" w:hAnsi="Arial" w:hint="default"/>
      </w:rPr>
    </w:lvl>
    <w:lvl w:ilvl="3" w:tplc="AE0A4DA2" w:tentative="1">
      <w:start w:val="1"/>
      <w:numFmt w:val="bullet"/>
      <w:lvlText w:val="•"/>
      <w:lvlJc w:val="left"/>
      <w:pPr>
        <w:tabs>
          <w:tab w:val="num" w:pos="2880"/>
        </w:tabs>
        <w:ind w:left="2880" w:hanging="360"/>
      </w:pPr>
      <w:rPr>
        <w:rFonts w:ascii="Arial" w:hAnsi="Arial" w:hint="default"/>
      </w:rPr>
    </w:lvl>
    <w:lvl w:ilvl="4" w:tplc="A5E26234" w:tentative="1">
      <w:start w:val="1"/>
      <w:numFmt w:val="bullet"/>
      <w:lvlText w:val="•"/>
      <w:lvlJc w:val="left"/>
      <w:pPr>
        <w:tabs>
          <w:tab w:val="num" w:pos="3600"/>
        </w:tabs>
        <w:ind w:left="3600" w:hanging="360"/>
      </w:pPr>
      <w:rPr>
        <w:rFonts w:ascii="Arial" w:hAnsi="Arial" w:hint="default"/>
      </w:rPr>
    </w:lvl>
    <w:lvl w:ilvl="5" w:tplc="D78EDBFA" w:tentative="1">
      <w:start w:val="1"/>
      <w:numFmt w:val="bullet"/>
      <w:lvlText w:val="•"/>
      <w:lvlJc w:val="left"/>
      <w:pPr>
        <w:tabs>
          <w:tab w:val="num" w:pos="4320"/>
        </w:tabs>
        <w:ind w:left="4320" w:hanging="360"/>
      </w:pPr>
      <w:rPr>
        <w:rFonts w:ascii="Arial" w:hAnsi="Arial" w:hint="default"/>
      </w:rPr>
    </w:lvl>
    <w:lvl w:ilvl="6" w:tplc="96B40970" w:tentative="1">
      <w:start w:val="1"/>
      <w:numFmt w:val="bullet"/>
      <w:lvlText w:val="•"/>
      <w:lvlJc w:val="left"/>
      <w:pPr>
        <w:tabs>
          <w:tab w:val="num" w:pos="5040"/>
        </w:tabs>
        <w:ind w:left="5040" w:hanging="360"/>
      </w:pPr>
      <w:rPr>
        <w:rFonts w:ascii="Arial" w:hAnsi="Arial" w:hint="default"/>
      </w:rPr>
    </w:lvl>
    <w:lvl w:ilvl="7" w:tplc="8EE8C4DC" w:tentative="1">
      <w:start w:val="1"/>
      <w:numFmt w:val="bullet"/>
      <w:lvlText w:val="•"/>
      <w:lvlJc w:val="left"/>
      <w:pPr>
        <w:tabs>
          <w:tab w:val="num" w:pos="5760"/>
        </w:tabs>
        <w:ind w:left="5760" w:hanging="360"/>
      </w:pPr>
      <w:rPr>
        <w:rFonts w:ascii="Arial" w:hAnsi="Arial" w:hint="default"/>
      </w:rPr>
    </w:lvl>
    <w:lvl w:ilvl="8" w:tplc="DDB6174C" w:tentative="1">
      <w:start w:val="1"/>
      <w:numFmt w:val="bullet"/>
      <w:lvlText w:val="•"/>
      <w:lvlJc w:val="left"/>
      <w:pPr>
        <w:tabs>
          <w:tab w:val="num" w:pos="6480"/>
        </w:tabs>
        <w:ind w:left="6480" w:hanging="360"/>
      </w:pPr>
      <w:rPr>
        <w:rFonts w:ascii="Arial" w:hAnsi="Arial" w:hint="default"/>
      </w:rPr>
    </w:lvl>
  </w:abstractNum>
  <w:abstractNum w:abstractNumId="17">
    <w:nsid w:val="73EC63E1"/>
    <w:multiLevelType w:val="hybridMultilevel"/>
    <w:tmpl w:val="12C4345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D796A85"/>
    <w:multiLevelType w:val="hybridMultilevel"/>
    <w:tmpl w:val="2F2E6B92"/>
    <w:lvl w:ilvl="0" w:tplc="0407000F">
      <w:start w:val="1"/>
      <w:numFmt w:val="decimal"/>
      <w:lvlText w:val="%1."/>
      <w:lvlJc w:val="left"/>
      <w:pPr>
        <w:tabs>
          <w:tab w:val="num" w:pos="360"/>
        </w:tabs>
        <w:ind w:left="360" w:hanging="360"/>
      </w:pPr>
    </w:lvl>
    <w:lvl w:ilvl="1" w:tplc="04070019">
      <w:start w:val="1"/>
      <w:numFmt w:val="decimal"/>
      <w:lvlText w:val="%2."/>
      <w:lvlJc w:val="left"/>
      <w:pPr>
        <w:tabs>
          <w:tab w:val="num" w:pos="1080"/>
        </w:tabs>
        <w:ind w:left="1080" w:hanging="360"/>
      </w:pPr>
    </w:lvl>
    <w:lvl w:ilvl="2" w:tplc="0407001B">
      <w:start w:val="1"/>
      <w:numFmt w:val="decimal"/>
      <w:lvlText w:val="%3."/>
      <w:lvlJc w:val="left"/>
      <w:pPr>
        <w:tabs>
          <w:tab w:val="num" w:pos="1800"/>
        </w:tabs>
        <w:ind w:left="1800" w:hanging="360"/>
      </w:pPr>
    </w:lvl>
    <w:lvl w:ilvl="3" w:tplc="0407000F">
      <w:start w:val="1"/>
      <w:numFmt w:val="decimal"/>
      <w:lvlText w:val="%4."/>
      <w:lvlJc w:val="left"/>
      <w:pPr>
        <w:tabs>
          <w:tab w:val="num" w:pos="2520"/>
        </w:tabs>
        <w:ind w:left="2520" w:hanging="360"/>
      </w:pPr>
    </w:lvl>
    <w:lvl w:ilvl="4" w:tplc="04070019">
      <w:start w:val="1"/>
      <w:numFmt w:val="decimal"/>
      <w:lvlText w:val="%5."/>
      <w:lvlJc w:val="left"/>
      <w:pPr>
        <w:tabs>
          <w:tab w:val="num" w:pos="3240"/>
        </w:tabs>
        <w:ind w:left="3240" w:hanging="360"/>
      </w:pPr>
    </w:lvl>
    <w:lvl w:ilvl="5" w:tplc="0407001B">
      <w:start w:val="1"/>
      <w:numFmt w:val="decimal"/>
      <w:lvlText w:val="%6."/>
      <w:lvlJc w:val="left"/>
      <w:pPr>
        <w:tabs>
          <w:tab w:val="num" w:pos="3960"/>
        </w:tabs>
        <w:ind w:left="3960" w:hanging="360"/>
      </w:pPr>
    </w:lvl>
    <w:lvl w:ilvl="6" w:tplc="0407000F">
      <w:start w:val="1"/>
      <w:numFmt w:val="decimal"/>
      <w:lvlText w:val="%7."/>
      <w:lvlJc w:val="left"/>
      <w:pPr>
        <w:tabs>
          <w:tab w:val="num" w:pos="4680"/>
        </w:tabs>
        <w:ind w:left="4680" w:hanging="360"/>
      </w:pPr>
    </w:lvl>
    <w:lvl w:ilvl="7" w:tplc="04070019">
      <w:start w:val="1"/>
      <w:numFmt w:val="decimal"/>
      <w:lvlText w:val="%8."/>
      <w:lvlJc w:val="left"/>
      <w:pPr>
        <w:tabs>
          <w:tab w:val="num" w:pos="5400"/>
        </w:tabs>
        <w:ind w:left="5400" w:hanging="360"/>
      </w:pPr>
    </w:lvl>
    <w:lvl w:ilvl="8" w:tplc="0407001B">
      <w:start w:val="1"/>
      <w:numFmt w:val="decimal"/>
      <w:lvlText w:val="%9."/>
      <w:lvlJc w:val="left"/>
      <w:pPr>
        <w:tabs>
          <w:tab w:val="num" w:pos="6120"/>
        </w:tabs>
        <w:ind w:left="6120" w:hanging="360"/>
      </w:pPr>
    </w:lvl>
  </w:abstractNum>
  <w:num w:numId="1">
    <w:abstractNumId w:val="13"/>
  </w:num>
  <w:num w:numId="2">
    <w:abstractNumId w:val="5"/>
  </w:num>
  <w:num w:numId="3">
    <w:abstractNumId w:val="13"/>
  </w:num>
  <w:num w:numId="4">
    <w:abstractNumId w:val="13"/>
  </w:num>
  <w:num w:numId="5">
    <w:abstractNumId w:val="4"/>
  </w:num>
  <w:num w:numId="6">
    <w:abstractNumId w:val="9"/>
  </w:num>
  <w:num w:numId="7">
    <w:abstractNumId w:val="12"/>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2"/>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0"/>
  </w:num>
  <w:num w:numId="17">
    <w:abstractNumId w:val="1"/>
  </w:num>
  <w:num w:numId="18">
    <w:abstractNumId w:val="14"/>
  </w:num>
  <w:num w:numId="19">
    <w:abstractNumId w:val="8"/>
  </w:num>
  <w:num w:numId="20">
    <w:abstractNumId w:val="16"/>
  </w:num>
  <w:num w:numId="21">
    <w:abstractNumId w:val="3"/>
  </w:num>
  <w:num w:numId="22">
    <w:abstractNumId w:val="6"/>
  </w:num>
  <w:num w:numId="23">
    <w:abstractNumId w:val="10"/>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o:colormru v:ext="edit" colors="#004179,#f0f0f0,#4d749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3C7"/>
    <w:rsid w:val="00013CA4"/>
    <w:rsid w:val="00024C05"/>
    <w:rsid w:val="00024C73"/>
    <w:rsid w:val="000261D5"/>
    <w:rsid w:val="0003549D"/>
    <w:rsid w:val="00037B4D"/>
    <w:rsid w:val="00040A90"/>
    <w:rsid w:val="00042CC9"/>
    <w:rsid w:val="00045227"/>
    <w:rsid w:val="00047A9B"/>
    <w:rsid w:val="00052984"/>
    <w:rsid w:val="0006042E"/>
    <w:rsid w:val="00064925"/>
    <w:rsid w:val="000851CE"/>
    <w:rsid w:val="000863D0"/>
    <w:rsid w:val="00093D48"/>
    <w:rsid w:val="00093E9D"/>
    <w:rsid w:val="000A0AC3"/>
    <w:rsid w:val="000A1B6B"/>
    <w:rsid w:val="000A49BD"/>
    <w:rsid w:val="000A548F"/>
    <w:rsid w:val="000C5CAA"/>
    <w:rsid w:val="000E1262"/>
    <w:rsid w:val="000E12C2"/>
    <w:rsid w:val="000F2A14"/>
    <w:rsid w:val="000F3257"/>
    <w:rsid w:val="000F6757"/>
    <w:rsid w:val="0010437D"/>
    <w:rsid w:val="001119AD"/>
    <w:rsid w:val="00114D69"/>
    <w:rsid w:val="0011574E"/>
    <w:rsid w:val="00116783"/>
    <w:rsid w:val="00122CBA"/>
    <w:rsid w:val="00124CB9"/>
    <w:rsid w:val="001273C2"/>
    <w:rsid w:val="001278F5"/>
    <w:rsid w:val="00132624"/>
    <w:rsid w:val="00135004"/>
    <w:rsid w:val="00147D0A"/>
    <w:rsid w:val="00161F58"/>
    <w:rsid w:val="00162E26"/>
    <w:rsid w:val="001709D3"/>
    <w:rsid w:val="00173B62"/>
    <w:rsid w:val="00176BE7"/>
    <w:rsid w:val="00181B56"/>
    <w:rsid w:val="00191BBA"/>
    <w:rsid w:val="00195AC0"/>
    <w:rsid w:val="00195B75"/>
    <w:rsid w:val="00196996"/>
    <w:rsid w:val="00197CEC"/>
    <w:rsid w:val="001A4F78"/>
    <w:rsid w:val="001B466D"/>
    <w:rsid w:val="001C5606"/>
    <w:rsid w:val="001D1059"/>
    <w:rsid w:val="001D1F26"/>
    <w:rsid w:val="001D5163"/>
    <w:rsid w:val="001D560D"/>
    <w:rsid w:val="001E2394"/>
    <w:rsid w:val="001E2C60"/>
    <w:rsid w:val="001F08F8"/>
    <w:rsid w:val="002034AF"/>
    <w:rsid w:val="00203850"/>
    <w:rsid w:val="0020706E"/>
    <w:rsid w:val="002077CE"/>
    <w:rsid w:val="002114C6"/>
    <w:rsid w:val="002159DA"/>
    <w:rsid w:val="0021711F"/>
    <w:rsid w:val="002176E4"/>
    <w:rsid w:val="00232B85"/>
    <w:rsid w:val="00236B43"/>
    <w:rsid w:val="00245D24"/>
    <w:rsid w:val="002461D9"/>
    <w:rsid w:val="00251551"/>
    <w:rsid w:val="0027204A"/>
    <w:rsid w:val="00274864"/>
    <w:rsid w:val="00275E18"/>
    <w:rsid w:val="00277DB1"/>
    <w:rsid w:val="0028757A"/>
    <w:rsid w:val="002905CB"/>
    <w:rsid w:val="00292FD0"/>
    <w:rsid w:val="002935ED"/>
    <w:rsid w:val="00294C78"/>
    <w:rsid w:val="002B1DEB"/>
    <w:rsid w:val="002B5FCB"/>
    <w:rsid w:val="002C40AF"/>
    <w:rsid w:val="002C4D28"/>
    <w:rsid w:val="002D4DE1"/>
    <w:rsid w:val="002E334A"/>
    <w:rsid w:val="002E52E6"/>
    <w:rsid w:val="002F5C33"/>
    <w:rsid w:val="00303993"/>
    <w:rsid w:val="00307201"/>
    <w:rsid w:val="00310C64"/>
    <w:rsid w:val="0031256A"/>
    <w:rsid w:val="00313791"/>
    <w:rsid w:val="00335E81"/>
    <w:rsid w:val="0033761E"/>
    <w:rsid w:val="00357AD6"/>
    <w:rsid w:val="0036219E"/>
    <w:rsid w:val="00362ABC"/>
    <w:rsid w:val="00365A72"/>
    <w:rsid w:val="00374EEA"/>
    <w:rsid w:val="003753BA"/>
    <w:rsid w:val="00383989"/>
    <w:rsid w:val="003877C6"/>
    <w:rsid w:val="00396B1E"/>
    <w:rsid w:val="003A00A0"/>
    <w:rsid w:val="003A1EB6"/>
    <w:rsid w:val="003C15FB"/>
    <w:rsid w:val="003C17FC"/>
    <w:rsid w:val="003C3929"/>
    <w:rsid w:val="003E2F20"/>
    <w:rsid w:val="003E5524"/>
    <w:rsid w:val="003E6AA2"/>
    <w:rsid w:val="003F07BB"/>
    <w:rsid w:val="003F6A4D"/>
    <w:rsid w:val="00401046"/>
    <w:rsid w:val="00403343"/>
    <w:rsid w:val="00404330"/>
    <w:rsid w:val="00411EE5"/>
    <w:rsid w:val="00417C1C"/>
    <w:rsid w:val="004222B5"/>
    <w:rsid w:val="00424C34"/>
    <w:rsid w:val="00436BF8"/>
    <w:rsid w:val="00437A68"/>
    <w:rsid w:val="00447DA9"/>
    <w:rsid w:val="004521AE"/>
    <w:rsid w:val="00455919"/>
    <w:rsid w:val="00477005"/>
    <w:rsid w:val="00480C58"/>
    <w:rsid w:val="00484BBD"/>
    <w:rsid w:val="00484FB3"/>
    <w:rsid w:val="00493390"/>
    <w:rsid w:val="004933E9"/>
    <w:rsid w:val="00495D09"/>
    <w:rsid w:val="004A622F"/>
    <w:rsid w:val="004B1CDB"/>
    <w:rsid w:val="004B7072"/>
    <w:rsid w:val="004C23BC"/>
    <w:rsid w:val="004C42FC"/>
    <w:rsid w:val="004D0906"/>
    <w:rsid w:val="004E41F0"/>
    <w:rsid w:val="004E4F6A"/>
    <w:rsid w:val="004E5124"/>
    <w:rsid w:val="00506824"/>
    <w:rsid w:val="00513543"/>
    <w:rsid w:val="00521811"/>
    <w:rsid w:val="00521DC2"/>
    <w:rsid w:val="0053327C"/>
    <w:rsid w:val="005363CB"/>
    <w:rsid w:val="00536EEA"/>
    <w:rsid w:val="00563C53"/>
    <w:rsid w:val="00564D2E"/>
    <w:rsid w:val="00567CB7"/>
    <w:rsid w:val="00571F5B"/>
    <w:rsid w:val="005738DC"/>
    <w:rsid w:val="005746F0"/>
    <w:rsid w:val="00582FAC"/>
    <w:rsid w:val="0059683A"/>
    <w:rsid w:val="005A69A4"/>
    <w:rsid w:val="005A6CB1"/>
    <w:rsid w:val="005A7A77"/>
    <w:rsid w:val="005B0390"/>
    <w:rsid w:val="005B23F3"/>
    <w:rsid w:val="005B6FC5"/>
    <w:rsid w:val="005C1ADE"/>
    <w:rsid w:val="005C255C"/>
    <w:rsid w:val="005C6E80"/>
    <w:rsid w:val="005D0B0F"/>
    <w:rsid w:val="005D2407"/>
    <w:rsid w:val="005D4D8B"/>
    <w:rsid w:val="005E4C9B"/>
    <w:rsid w:val="005F31FD"/>
    <w:rsid w:val="005F3B23"/>
    <w:rsid w:val="005F6B70"/>
    <w:rsid w:val="00601A7D"/>
    <w:rsid w:val="00601CD0"/>
    <w:rsid w:val="00613D54"/>
    <w:rsid w:val="006161A9"/>
    <w:rsid w:val="00617B81"/>
    <w:rsid w:val="0062137C"/>
    <w:rsid w:val="00625532"/>
    <w:rsid w:val="00630E26"/>
    <w:rsid w:val="00636535"/>
    <w:rsid w:val="00641E69"/>
    <w:rsid w:val="0065151E"/>
    <w:rsid w:val="00651B30"/>
    <w:rsid w:val="00652304"/>
    <w:rsid w:val="006749D5"/>
    <w:rsid w:val="00683A1C"/>
    <w:rsid w:val="006848C0"/>
    <w:rsid w:val="0068648B"/>
    <w:rsid w:val="006A0D79"/>
    <w:rsid w:val="006A5F57"/>
    <w:rsid w:val="006B0F8B"/>
    <w:rsid w:val="006B19D2"/>
    <w:rsid w:val="006B1D44"/>
    <w:rsid w:val="006C5A2F"/>
    <w:rsid w:val="006D031E"/>
    <w:rsid w:val="006D1DFD"/>
    <w:rsid w:val="006D56EE"/>
    <w:rsid w:val="006E2242"/>
    <w:rsid w:val="006E36DC"/>
    <w:rsid w:val="006E3860"/>
    <w:rsid w:val="006E5407"/>
    <w:rsid w:val="006E5E7C"/>
    <w:rsid w:val="006E6DBB"/>
    <w:rsid w:val="006F116E"/>
    <w:rsid w:val="006F2A80"/>
    <w:rsid w:val="006F62FD"/>
    <w:rsid w:val="0070383F"/>
    <w:rsid w:val="00722DF7"/>
    <w:rsid w:val="00744DEA"/>
    <w:rsid w:val="00747AE6"/>
    <w:rsid w:val="007510EC"/>
    <w:rsid w:val="007536FB"/>
    <w:rsid w:val="00753CC0"/>
    <w:rsid w:val="00753F44"/>
    <w:rsid w:val="0075625B"/>
    <w:rsid w:val="007563B2"/>
    <w:rsid w:val="00763DAB"/>
    <w:rsid w:val="007820C2"/>
    <w:rsid w:val="007A1836"/>
    <w:rsid w:val="007A2450"/>
    <w:rsid w:val="007B061A"/>
    <w:rsid w:val="007B1A26"/>
    <w:rsid w:val="007B2623"/>
    <w:rsid w:val="007C02BD"/>
    <w:rsid w:val="007C1031"/>
    <w:rsid w:val="007C2F74"/>
    <w:rsid w:val="007D1345"/>
    <w:rsid w:val="007D2945"/>
    <w:rsid w:val="007D407B"/>
    <w:rsid w:val="007D638A"/>
    <w:rsid w:val="007F0033"/>
    <w:rsid w:val="007F0AA8"/>
    <w:rsid w:val="00804CA0"/>
    <w:rsid w:val="0081334E"/>
    <w:rsid w:val="00823337"/>
    <w:rsid w:val="008247AD"/>
    <w:rsid w:val="00826BED"/>
    <w:rsid w:val="0082787A"/>
    <w:rsid w:val="008309E7"/>
    <w:rsid w:val="0083334F"/>
    <w:rsid w:val="008407CD"/>
    <w:rsid w:val="00842227"/>
    <w:rsid w:val="00847DDF"/>
    <w:rsid w:val="00852D89"/>
    <w:rsid w:val="00862B4F"/>
    <w:rsid w:val="008741DB"/>
    <w:rsid w:val="00886212"/>
    <w:rsid w:val="00886D2E"/>
    <w:rsid w:val="008B04B2"/>
    <w:rsid w:val="008B198B"/>
    <w:rsid w:val="008B5BCC"/>
    <w:rsid w:val="008C4F16"/>
    <w:rsid w:val="008D0F29"/>
    <w:rsid w:val="008D186A"/>
    <w:rsid w:val="008D6B51"/>
    <w:rsid w:val="008D7222"/>
    <w:rsid w:val="008E04CA"/>
    <w:rsid w:val="008E4750"/>
    <w:rsid w:val="008F0D1E"/>
    <w:rsid w:val="008F1515"/>
    <w:rsid w:val="008F7F99"/>
    <w:rsid w:val="00912D33"/>
    <w:rsid w:val="009137F8"/>
    <w:rsid w:val="00916791"/>
    <w:rsid w:val="0092173F"/>
    <w:rsid w:val="009227E9"/>
    <w:rsid w:val="0092441E"/>
    <w:rsid w:val="00924705"/>
    <w:rsid w:val="00927B45"/>
    <w:rsid w:val="0093034B"/>
    <w:rsid w:val="0093085E"/>
    <w:rsid w:val="00930B6D"/>
    <w:rsid w:val="00932219"/>
    <w:rsid w:val="00933384"/>
    <w:rsid w:val="00934978"/>
    <w:rsid w:val="009474D7"/>
    <w:rsid w:val="00950557"/>
    <w:rsid w:val="00955019"/>
    <w:rsid w:val="00955799"/>
    <w:rsid w:val="009659FD"/>
    <w:rsid w:val="0096776E"/>
    <w:rsid w:val="0097207E"/>
    <w:rsid w:val="00974002"/>
    <w:rsid w:val="0098107E"/>
    <w:rsid w:val="00983D85"/>
    <w:rsid w:val="0099034A"/>
    <w:rsid w:val="0099431B"/>
    <w:rsid w:val="009B3FB0"/>
    <w:rsid w:val="009B499A"/>
    <w:rsid w:val="009D0201"/>
    <w:rsid w:val="009E1BFA"/>
    <w:rsid w:val="009E63A7"/>
    <w:rsid w:val="009E67D5"/>
    <w:rsid w:val="009E6E2E"/>
    <w:rsid w:val="009E7D47"/>
    <w:rsid w:val="009F0B73"/>
    <w:rsid w:val="009F44FF"/>
    <w:rsid w:val="00A021C8"/>
    <w:rsid w:val="00A130DA"/>
    <w:rsid w:val="00A16605"/>
    <w:rsid w:val="00A21F94"/>
    <w:rsid w:val="00A233F4"/>
    <w:rsid w:val="00A3084B"/>
    <w:rsid w:val="00A356FC"/>
    <w:rsid w:val="00A41C2A"/>
    <w:rsid w:val="00A525C2"/>
    <w:rsid w:val="00A56371"/>
    <w:rsid w:val="00A56E57"/>
    <w:rsid w:val="00A57708"/>
    <w:rsid w:val="00A60FE2"/>
    <w:rsid w:val="00A62648"/>
    <w:rsid w:val="00A653D9"/>
    <w:rsid w:val="00A655C2"/>
    <w:rsid w:val="00A67DD4"/>
    <w:rsid w:val="00A702B2"/>
    <w:rsid w:val="00A75ED9"/>
    <w:rsid w:val="00A846A0"/>
    <w:rsid w:val="00A969C6"/>
    <w:rsid w:val="00A971C6"/>
    <w:rsid w:val="00AA46C2"/>
    <w:rsid w:val="00AA49EF"/>
    <w:rsid w:val="00AA7C2A"/>
    <w:rsid w:val="00AB1297"/>
    <w:rsid w:val="00AB48EE"/>
    <w:rsid w:val="00AC0B40"/>
    <w:rsid w:val="00AC6108"/>
    <w:rsid w:val="00AD3E38"/>
    <w:rsid w:val="00AD4790"/>
    <w:rsid w:val="00AD5E4A"/>
    <w:rsid w:val="00AE10E3"/>
    <w:rsid w:val="00AE3520"/>
    <w:rsid w:val="00AF2B45"/>
    <w:rsid w:val="00AF7677"/>
    <w:rsid w:val="00B02945"/>
    <w:rsid w:val="00B05D85"/>
    <w:rsid w:val="00B06042"/>
    <w:rsid w:val="00B06F71"/>
    <w:rsid w:val="00B22D10"/>
    <w:rsid w:val="00B234D4"/>
    <w:rsid w:val="00B306E2"/>
    <w:rsid w:val="00B42477"/>
    <w:rsid w:val="00B430DB"/>
    <w:rsid w:val="00B44693"/>
    <w:rsid w:val="00B475FE"/>
    <w:rsid w:val="00B47DE9"/>
    <w:rsid w:val="00B54EBA"/>
    <w:rsid w:val="00B57F36"/>
    <w:rsid w:val="00B64B4D"/>
    <w:rsid w:val="00B85979"/>
    <w:rsid w:val="00B85B4B"/>
    <w:rsid w:val="00B91641"/>
    <w:rsid w:val="00B97C5A"/>
    <w:rsid w:val="00BA49EF"/>
    <w:rsid w:val="00BA5065"/>
    <w:rsid w:val="00BA76F3"/>
    <w:rsid w:val="00BB3B8C"/>
    <w:rsid w:val="00BB4961"/>
    <w:rsid w:val="00BB5B42"/>
    <w:rsid w:val="00BB6292"/>
    <w:rsid w:val="00BC304D"/>
    <w:rsid w:val="00BC35F8"/>
    <w:rsid w:val="00BD044B"/>
    <w:rsid w:val="00BD1F9A"/>
    <w:rsid w:val="00BD2D06"/>
    <w:rsid w:val="00BD5980"/>
    <w:rsid w:val="00BE389D"/>
    <w:rsid w:val="00BF1D87"/>
    <w:rsid w:val="00BF4176"/>
    <w:rsid w:val="00BF6757"/>
    <w:rsid w:val="00C00E1D"/>
    <w:rsid w:val="00C05D6F"/>
    <w:rsid w:val="00C111B0"/>
    <w:rsid w:val="00C1152E"/>
    <w:rsid w:val="00C238D5"/>
    <w:rsid w:val="00C2436E"/>
    <w:rsid w:val="00C24FA8"/>
    <w:rsid w:val="00C33E21"/>
    <w:rsid w:val="00C61ED4"/>
    <w:rsid w:val="00C62D01"/>
    <w:rsid w:val="00C76D97"/>
    <w:rsid w:val="00C8061C"/>
    <w:rsid w:val="00C811D6"/>
    <w:rsid w:val="00C844E2"/>
    <w:rsid w:val="00C906D7"/>
    <w:rsid w:val="00C90741"/>
    <w:rsid w:val="00C93E5D"/>
    <w:rsid w:val="00C95550"/>
    <w:rsid w:val="00C97177"/>
    <w:rsid w:val="00CA432F"/>
    <w:rsid w:val="00CB2ED4"/>
    <w:rsid w:val="00CB3C35"/>
    <w:rsid w:val="00CB50D0"/>
    <w:rsid w:val="00CC0727"/>
    <w:rsid w:val="00CC4255"/>
    <w:rsid w:val="00CD2F78"/>
    <w:rsid w:val="00CD36AE"/>
    <w:rsid w:val="00CD4510"/>
    <w:rsid w:val="00CD649A"/>
    <w:rsid w:val="00CE7969"/>
    <w:rsid w:val="00D104DF"/>
    <w:rsid w:val="00D1650D"/>
    <w:rsid w:val="00D1714F"/>
    <w:rsid w:val="00D23B41"/>
    <w:rsid w:val="00D3026F"/>
    <w:rsid w:val="00D3130B"/>
    <w:rsid w:val="00D37955"/>
    <w:rsid w:val="00D44048"/>
    <w:rsid w:val="00D5351B"/>
    <w:rsid w:val="00D544B0"/>
    <w:rsid w:val="00D57546"/>
    <w:rsid w:val="00D62E70"/>
    <w:rsid w:val="00D66687"/>
    <w:rsid w:val="00D66E82"/>
    <w:rsid w:val="00D70B49"/>
    <w:rsid w:val="00D72AF1"/>
    <w:rsid w:val="00D76A60"/>
    <w:rsid w:val="00D92BB0"/>
    <w:rsid w:val="00D95BE5"/>
    <w:rsid w:val="00D97331"/>
    <w:rsid w:val="00DA29B9"/>
    <w:rsid w:val="00DA33FC"/>
    <w:rsid w:val="00DA3923"/>
    <w:rsid w:val="00DB38F2"/>
    <w:rsid w:val="00DB6CF9"/>
    <w:rsid w:val="00DB7E60"/>
    <w:rsid w:val="00DC2B89"/>
    <w:rsid w:val="00DD4733"/>
    <w:rsid w:val="00DD6E0C"/>
    <w:rsid w:val="00DF009D"/>
    <w:rsid w:val="00DF1C7C"/>
    <w:rsid w:val="00DF449C"/>
    <w:rsid w:val="00DF704D"/>
    <w:rsid w:val="00E00280"/>
    <w:rsid w:val="00E03CC3"/>
    <w:rsid w:val="00E04B0B"/>
    <w:rsid w:val="00E16E7B"/>
    <w:rsid w:val="00E2639D"/>
    <w:rsid w:val="00E41A5C"/>
    <w:rsid w:val="00E42A4A"/>
    <w:rsid w:val="00E469C6"/>
    <w:rsid w:val="00E46CB2"/>
    <w:rsid w:val="00E47630"/>
    <w:rsid w:val="00E533E9"/>
    <w:rsid w:val="00E5590E"/>
    <w:rsid w:val="00E56775"/>
    <w:rsid w:val="00E67CD1"/>
    <w:rsid w:val="00E711C3"/>
    <w:rsid w:val="00E72283"/>
    <w:rsid w:val="00E811A5"/>
    <w:rsid w:val="00EA5B33"/>
    <w:rsid w:val="00EB1D47"/>
    <w:rsid w:val="00EB23C7"/>
    <w:rsid w:val="00EB6028"/>
    <w:rsid w:val="00EB6FAC"/>
    <w:rsid w:val="00EC7880"/>
    <w:rsid w:val="00EC7E3A"/>
    <w:rsid w:val="00ED0E5B"/>
    <w:rsid w:val="00ED1D86"/>
    <w:rsid w:val="00ED35ED"/>
    <w:rsid w:val="00EE0CEC"/>
    <w:rsid w:val="00EE3A9A"/>
    <w:rsid w:val="00EF5EFC"/>
    <w:rsid w:val="00F11771"/>
    <w:rsid w:val="00F1687D"/>
    <w:rsid w:val="00F17BA2"/>
    <w:rsid w:val="00F20ABC"/>
    <w:rsid w:val="00F2369C"/>
    <w:rsid w:val="00F32D73"/>
    <w:rsid w:val="00F32F25"/>
    <w:rsid w:val="00F33EC2"/>
    <w:rsid w:val="00F66767"/>
    <w:rsid w:val="00F77484"/>
    <w:rsid w:val="00F92EE0"/>
    <w:rsid w:val="00F93B43"/>
    <w:rsid w:val="00FA0E06"/>
    <w:rsid w:val="00FA1F0B"/>
    <w:rsid w:val="00FA2A3F"/>
    <w:rsid w:val="00FA6673"/>
    <w:rsid w:val="00FB59DC"/>
    <w:rsid w:val="00FC56C4"/>
    <w:rsid w:val="00FC7FF6"/>
    <w:rsid w:val="00FD024C"/>
    <w:rsid w:val="00FE70F4"/>
    <w:rsid w:val="00FF1F81"/>
    <w:rsid w:val="00FF560C"/>
    <w:rsid w:val="00FF7A13"/>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4179,#f0f0f0,#4d749e"/>
    </o:shapedefaults>
    <o:shapelayout v:ext="edit">
      <o:idmap v:ext="edit" data="1"/>
    </o:shapelayout>
  </w:shapeDefaults>
  <w:decimalSymbol w:val=","/>
  <w:listSeparator w:val=";"/>
  <w14:docId w14:val="54D5F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GB" w:bidi="en-GB"/>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ru-RU" w:eastAsia="en-GB" w:bidi="en-GB"/>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character" w:styleId="Fett">
    <w:name w:val="Strong"/>
    <w:qFormat/>
    <w:rsid w:val="00916791"/>
    <w:rPr>
      <w:b/>
      <w:bCs/>
      <w:lang w:val="ru-RU" w:eastAsia="en-GB"/>
    </w:rPr>
  </w:style>
  <w:style w:type="paragraph" w:styleId="KeinLeerraum">
    <w:name w:val="No Spacing"/>
    <w:uiPriority w:val="1"/>
    <w:qFormat/>
    <w:rsid w:val="00916791"/>
    <w:rPr>
      <w:sz w:val="24"/>
      <w:szCs w:val="24"/>
    </w:rPr>
  </w:style>
  <w:style w:type="paragraph" w:styleId="Sprechblasentext">
    <w:name w:val="Balloon Text"/>
    <w:basedOn w:val="Standard"/>
    <w:link w:val="SprechblasentextZchn"/>
    <w:rsid w:val="00232B85"/>
    <w:rPr>
      <w:rFonts w:ascii="Tahoma" w:hAnsi="Tahoma" w:cs="Tahoma"/>
      <w:sz w:val="16"/>
      <w:szCs w:val="16"/>
    </w:rPr>
  </w:style>
  <w:style w:type="character" w:customStyle="1" w:styleId="SprechblasentextZchn">
    <w:name w:val="Sprechblasentext Zchn"/>
    <w:basedOn w:val="Absatz-Standardschriftart"/>
    <w:link w:val="Sprechblasentext"/>
    <w:rsid w:val="00232B85"/>
    <w:rPr>
      <w:rFonts w:ascii="Tahoma" w:hAnsi="Tahoma" w:cs="Tahoma"/>
      <w:sz w:val="16"/>
      <w:szCs w:val="16"/>
    </w:rPr>
  </w:style>
  <w:style w:type="paragraph" w:styleId="Listenabsatz">
    <w:name w:val="List Paragraph"/>
    <w:basedOn w:val="Standard"/>
    <w:uiPriority w:val="34"/>
    <w:qFormat/>
    <w:rsid w:val="007C02BD"/>
    <w:pPr>
      <w:ind w:left="720"/>
      <w:contextualSpacing/>
    </w:pPr>
  </w:style>
  <w:style w:type="character" w:styleId="Kommentarzeichen">
    <w:name w:val="annotation reference"/>
    <w:basedOn w:val="Absatz-Standardschriftart"/>
    <w:rsid w:val="00C93E5D"/>
    <w:rPr>
      <w:sz w:val="16"/>
      <w:szCs w:val="16"/>
    </w:rPr>
  </w:style>
  <w:style w:type="paragraph" w:styleId="Kommentartext">
    <w:name w:val="annotation text"/>
    <w:basedOn w:val="Standard"/>
    <w:link w:val="KommentartextZchn"/>
    <w:rsid w:val="00C93E5D"/>
    <w:rPr>
      <w:sz w:val="20"/>
      <w:szCs w:val="20"/>
    </w:rPr>
  </w:style>
  <w:style w:type="character" w:customStyle="1" w:styleId="KommentartextZchn">
    <w:name w:val="Kommentartext Zchn"/>
    <w:basedOn w:val="Absatz-Standardschriftart"/>
    <w:link w:val="Kommentartext"/>
    <w:rsid w:val="00C93E5D"/>
  </w:style>
  <w:style w:type="paragraph" w:styleId="Kommentarthema">
    <w:name w:val="annotation subject"/>
    <w:basedOn w:val="Kommentartext"/>
    <w:next w:val="Kommentartext"/>
    <w:link w:val="KommentarthemaZchn"/>
    <w:rsid w:val="00C93E5D"/>
    <w:rPr>
      <w:b/>
      <w:bCs/>
    </w:rPr>
  </w:style>
  <w:style w:type="character" w:customStyle="1" w:styleId="KommentarthemaZchn">
    <w:name w:val="Kommentarthema Zchn"/>
    <w:basedOn w:val="KommentartextZchn"/>
    <w:link w:val="Kommentarthema"/>
    <w:rsid w:val="00C93E5D"/>
    <w:rPr>
      <w:b/>
      <w:bCs/>
    </w:rPr>
  </w:style>
  <w:style w:type="character" w:styleId="BesuchterHyperlink">
    <w:name w:val="FollowedHyperlink"/>
    <w:basedOn w:val="Absatz-Standardschriftart"/>
    <w:semiHidden/>
    <w:unhideWhenUsed/>
    <w:rsid w:val="006B1D4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GB" w:bidi="en-GB"/>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ru-RU" w:eastAsia="en-GB" w:bidi="en-GB"/>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character" w:styleId="Fett">
    <w:name w:val="Strong"/>
    <w:qFormat/>
    <w:rsid w:val="00916791"/>
    <w:rPr>
      <w:b/>
      <w:bCs/>
      <w:lang w:val="ru-RU" w:eastAsia="en-GB"/>
    </w:rPr>
  </w:style>
  <w:style w:type="paragraph" w:styleId="KeinLeerraum">
    <w:name w:val="No Spacing"/>
    <w:uiPriority w:val="1"/>
    <w:qFormat/>
    <w:rsid w:val="00916791"/>
    <w:rPr>
      <w:sz w:val="24"/>
      <w:szCs w:val="24"/>
    </w:rPr>
  </w:style>
  <w:style w:type="paragraph" w:styleId="Sprechblasentext">
    <w:name w:val="Balloon Text"/>
    <w:basedOn w:val="Standard"/>
    <w:link w:val="SprechblasentextZchn"/>
    <w:rsid w:val="00232B85"/>
    <w:rPr>
      <w:rFonts w:ascii="Tahoma" w:hAnsi="Tahoma" w:cs="Tahoma"/>
      <w:sz w:val="16"/>
      <w:szCs w:val="16"/>
    </w:rPr>
  </w:style>
  <w:style w:type="character" w:customStyle="1" w:styleId="SprechblasentextZchn">
    <w:name w:val="Sprechblasentext Zchn"/>
    <w:basedOn w:val="Absatz-Standardschriftart"/>
    <w:link w:val="Sprechblasentext"/>
    <w:rsid w:val="00232B85"/>
    <w:rPr>
      <w:rFonts w:ascii="Tahoma" w:hAnsi="Tahoma" w:cs="Tahoma"/>
      <w:sz w:val="16"/>
      <w:szCs w:val="16"/>
    </w:rPr>
  </w:style>
  <w:style w:type="paragraph" w:styleId="Listenabsatz">
    <w:name w:val="List Paragraph"/>
    <w:basedOn w:val="Standard"/>
    <w:uiPriority w:val="34"/>
    <w:qFormat/>
    <w:rsid w:val="007C02BD"/>
    <w:pPr>
      <w:ind w:left="720"/>
      <w:contextualSpacing/>
    </w:pPr>
  </w:style>
  <w:style w:type="character" w:styleId="Kommentarzeichen">
    <w:name w:val="annotation reference"/>
    <w:basedOn w:val="Absatz-Standardschriftart"/>
    <w:rsid w:val="00C93E5D"/>
    <w:rPr>
      <w:sz w:val="16"/>
      <w:szCs w:val="16"/>
    </w:rPr>
  </w:style>
  <w:style w:type="paragraph" w:styleId="Kommentartext">
    <w:name w:val="annotation text"/>
    <w:basedOn w:val="Standard"/>
    <w:link w:val="KommentartextZchn"/>
    <w:rsid w:val="00C93E5D"/>
    <w:rPr>
      <w:sz w:val="20"/>
      <w:szCs w:val="20"/>
    </w:rPr>
  </w:style>
  <w:style w:type="character" w:customStyle="1" w:styleId="KommentartextZchn">
    <w:name w:val="Kommentartext Zchn"/>
    <w:basedOn w:val="Absatz-Standardschriftart"/>
    <w:link w:val="Kommentartext"/>
    <w:rsid w:val="00C93E5D"/>
  </w:style>
  <w:style w:type="paragraph" w:styleId="Kommentarthema">
    <w:name w:val="annotation subject"/>
    <w:basedOn w:val="Kommentartext"/>
    <w:next w:val="Kommentartext"/>
    <w:link w:val="KommentarthemaZchn"/>
    <w:rsid w:val="00C93E5D"/>
    <w:rPr>
      <w:b/>
      <w:bCs/>
    </w:rPr>
  </w:style>
  <w:style w:type="character" w:customStyle="1" w:styleId="KommentarthemaZchn">
    <w:name w:val="Kommentarthema Zchn"/>
    <w:basedOn w:val="KommentartextZchn"/>
    <w:link w:val="Kommentarthema"/>
    <w:rsid w:val="00C93E5D"/>
    <w:rPr>
      <w:b/>
      <w:bCs/>
    </w:rPr>
  </w:style>
  <w:style w:type="character" w:styleId="BesuchterHyperlink">
    <w:name w:val="FollowedHyperlink"/>
    <w:basedOn w:val="Absatz-Standardschriftart"/>
    <w:semiHidden/>
    <w:unhideWhenUsed/>
    <w:rsid w:val="006B1D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73054">
      <w:bodyDiv w:val="1"/>
      <w:marLeft w:val="0"/>
      <w:marRight w:val="0"/>
      <w:marTop w:val="0"/>
      <w:marBottom w:val="0"/>
      <w:divBdr>
        <w:top w:val="none" w:sz="0" w:space="0" w:color="auto"/>
        <w:left w:val="none" w:sz="0" w:space="0" w:color="auto"/>
        <w:bottom w:val="none" w:sz="0" w:space="0" w:color="auto"/>
        <w:right w:val="none" w:sz="0" w:space="0" w:color="auto"/>
      </w:divBdr>
      <w:divsChild>
        <w:div w:id="505635395">
          <w:marLeft w:val="288"/>
          <w:marRight w:val="0"/>
          <w:marTop w:val="0"/>
          <w:marBottom w:val="0"/>
          <w:divBdr>
            <w:top w:val="none" w:sz="0" w:space="0" w:color="auto"/>
            <w:left w:val="none" w:sz="0" w:space="0" w:color="auto"/>
            <w:bottom w:val="none" w:sz="0" w:space="0" w:color="auto"/>
            <w:right w:val="none" w:sz="0" w:space="0" w:color="auto"/>
          </w:divBdr>
        </w:div>
        <w:div w:id="1870147013">
          <w:marLeft w:val="288"/>
          <w:marRight w:val="0"/>
          <w:marTop w:val="0"/>
          <w:marBottom w:val="0"/>
          <w:divBdr>
            <w:top w:val="none" w:sz="0" w:space="0" w:color="auto"/>
            <w:left w:val="none" w:sz="0" w:space="0" w:color="auto"/>
            <w:bottom w:val="none" w:sz="0" w:space="0" w:color="auto"/>
            <w:right w:val="none" w:sz="0" w:space="0" w:color="auto"/>
          </w:divBdr>
        </w:div>
        <w:div w:id="1236820276">
          <w:marLeft w:val="288"/>
          <w:marRight w:val="0"/>
          <w:marTop w:val="0"/>
          <w:marBottom w:val="0"/>
          <w:divBdr>
            <w:top w:val="none" w:sz="0" w:space="0" w:color="auto"/>
            <w:left w:val="none" w:sz="0" w:space="0" w:color="auto"/>
            <w:bottom w:val="none" w:sz="0" w:space="0" w:color="auto"/>
            <w:right w:val="none" w:sz="0" w:space="0" w:color="auto"/>
          </w:divBdr>
        </w:div>
        <w:div w:id="595309">
          <w:marLeft w:val="288"/>
          <w:marRight w:val="0"/>
          <w:marTop w:val="0"/>
          <w:marBottom w:val="0"/>
          <w:divBdr>
            <w:top w:val="none" w:sz="0" w:space="0" w:color="auto"/>
            <w:left w:val="none" w:sz="0" w:space="0" w:color="auto"/>
            <w:bottom w:val="none" w:sz="0" w:space="0" w:color="auto"/>
            <w:right w:val="none" w:sz="0" w:space="0" w:color="auto"/>
          </w:divBdr>
        </w:div>
        <w:div w:id="630137920">
          <w:marLeft w:val="274"/>
          <w:marRight w:val="0"/>
          <w:marTop w:val="0"/>
          <w:marBottom w:val="0"/>
          <w:divBdr>
            <w:top w:val="none" w:sz="0" w:space="0" w:color="auto"/>
            <w:left w:val="none" w:sz="0" w:space="0" w:color="auto"/>
            <w:bottom w:val="none" w:sz="0" w:space="0" w:color="auto"/>
            <w:right w:val="none" w:sz="0" w:space="0" w:color="auto"/>
          </w:divBdr>
        </w:div>
        <w:div w:id="536623467">
          <w:marLeft w:val="288"/>
          <w:marRight w:val="0"/>
          <w:marTop w:val="0"/>
          <w:marBottom w:val="0"/>
          <w:divBdr>
            <w:top w:val="none" w:sz="0" w:space="0" w:color="auto"/>
            <w:left w:val="none" w:sz="0" w:space="0" w:color="auto"/>
            <w:bottom w:val="none" w:sz="0" w:space="0" w:color="auto"/>
            <w:right w:val="none" w:sz="0" w:space="0" w:color="auto"/>
          </w:divBdr>
        </w:div>
        <w:div w:id="714426333">
          <w:marLeft w:val="288"/>
          <w:marRight w:val="0"/>
          <w:marTop w:val="0"/>
          <w:marBottom w:val="0"/>
          <w:divBdr>
            <w:top w:val="none" w:sz="0" w:space="0" w:color="auto"/>
            <w:left w:val="none" w:sz="0" w:space="0" w:color="auto"/>
            <w:bottom w:val="none" w:sz="0" w:space="0" w:color="auto"/>
            <w:right w:val="none" w:sz="0" w:space="0" w:color="auto"/>
          </w:divBdr>
        </w:div>
      </w:divsChild>
    </w:div>
    <w:div w:id="160706496">
      <w:bodyDiv w:val="1"/>
      <w:marLeft w:val="0"/>
      <w:marRight w:val="0"/>
      <w:marTop w:val="0"/>
      <w:marBottom w:val="0"/>
      <w:divBdr>
        <w:top w:val="none" w:sz="0" w:space="0" w:color="auto"/>
        <w:left w:val="none" w:sz="0" w:space="0" w:color="auto"/>
        <w:bottom w:val="none" w:sz="0" w:space="0" w:color="auto"/>
        <w:right w:val="none" w:sz="0" w:space="0" w:color="auto"/>
      </w:divBdr>
    </w:div>
    <w:div w:id="260991556">
      <w:bodyDiv w:val="1"/>
      <w:marLeft w:val="0"/>
      <w:marRight w:val="0"/>
      <w:marTop w:val="0"/>
      <w:marBottom w:val="0"/>
      <w:divBdr>
        <w:top w:val="none" w:sz="0" w:space="0" w:color="auto"/>
        <w:left w:val="none" w:sz="0" w:space="0" w:color="auto"/>
        <w:bottom w:val="none" w:sz="0" w:space="0" w:color="auto"/>
        <w:right w:val="none" w:sz="0" w:space="0" w:color="auto"/>
      </w:divBdr>
    </w:div>
    <w:div w:id="263920043">
      <w:bodyDiv w:val="1"/>
      <w:marLeft w:val="0"/>
      <w:marRight w:val="0"/>
      <w:marTop w:val="0"/>
      <w:marBottom w:val="0"/>
      <w:divBdr>
        <w:top w:val="none" w:sz="0" w:space="0" w:color="auto"/>
        <w:left w:val="none" w:sz="0" w:space="0" w:color="auto"/>
        <w:bottom w:val="none" w:sz="0" w:space="0" w:color="auto"/>
        <w:right w:val="none" w:sz="0" w:space="0" w:color="auto"/>
      </w:divBdr>
    </w:div>
    <w:div w:id="569654300">
      <w:bodyDiv w:val="1"/>
      <w:marLeft w:val="0"/>
      <w:marRight w:val="0"/>
      <w:marTop w:val="0"/>
      <w:marBottom w:val="0"/>
      <w:divBdr>
        <w:top w:val="none" w:sz="0" w:space="0" w:color="auto"/>
        <w:left w:val="none" w:sz="0" w:space="0" w:color="auto"/>
        <w:bottom w:val="none" w:sz="0" w:space="0" w:color="auto"/>
        <w:right w:val="none" w:sz="0" w:space="0" w:color="auto"/>
      </w:divBdr>
    </w:div>
    <w:div w:id="878054463">
      <w:bodyDiv w:val="1"/>
      <w:marLeft w:val="0"/>
      <w:marRight w:val="0"/>
      <w:marTop w:val="0"/>
      <w:marBottom w:val="0"/>
      <w:divBdr>
        <w:top w:val="none" w:sz="0" w:space="0" w:color="auto"/>
        <w:left w:val="none" w:sz="0" w:space="0" w:color="auto"/>
        <w:bottom w:val="none" w:sz="0" w:space="0" w:color="auto"/>
        <w:right w:val="none" w:sz="0" w:space="0" w:color="auto"/>
      </w:divBdr>
    </w:div>
    <w:div w:id="1502509145">
      <w:bodyDiv w:val="1"/>
      <w:marLeft w:val="0"/>
      <w:marRight w:val="0"/>
      <w:marTop w:val="0"/>
      <w:marBottom w:val="0"/>
      <w:divBdr>
        <w:top w:val="none" w:sz="0" w:space="0" w:color="auto"/>
        <w:left w:val="none" w:sz="0" w:space="0" w:color="auto"/>
        <w:bottom w:val="none" w:sz="0" w:space="0" w:color="auto"/>
        <w:right w:val="none" w:sz="0" w:space="0" w:color="auto"/>
      </w:divBdr>
    </w:div>
    <w:div w:id="1846477429">
      <w:bodyDiv w:val="1"/>
      <w:marLeft w:val="0"/>
      <w:marRight w:val="0"/>
      <w:marTop w:val="0"/>
      <w:marBottom w:val="0"/>
      <w:divBdr>
        <w:top w:val="none" w:sz="0" w:space="0" w:color="auto"/>
        <w:left w:val="none" w:sz="0" w:space="0" w:color="auto"/>
        <w:bottom w:val="none" w:sz="0" w:space="0" w:color="auto"/>
        <w:right w:val="none" w:sz="0" w:space="0" w:color="auto"/>
      </w:divBdr>
      <w:divsChild>
        <w:div w:id="466899343">
          <w:marLeft w:val="0"/>
          <w:marRight w:val="0"/>
          <w:marTop w:val="0"/>
          <w:marBottom w:val="0"/>
          <w:divBdr>
            <w:top w:val="none" w:sz="0" w:space="0" w:color="auto"/>
            <w:left w:val="none" w:sz="0" w:space="0" w:color="auto"/>
            <w:bottom w:val="none" w:sz="0" w:space="0" w:color="auto"/>
            <w:right w:val="none" w:sz="0" w:space="0" w:color="auto"/>
          </w:divBdr>
        </w:div>
        <w:div w:id="1975407079">
          <w:marLeft w:val="0"/>
          <w:marRight w:val="0"/>
          <w:marTop w:val="0"/>
          <w:marBottom w:val="0"/>
          <w:divBdr>
            <w:top w:val="none" w:sz="0" w:space="0" w:color="auto"/>
            <w:left w:val="none" w:sz="0" w:space="0" w:color="auto"/>
            <w:bottom w:val="none" w:sz="0" w:space="0" w:color="auto"/>
            <w:right w:val="none" w:sz="0" w:space="0" w:color="auto"/>
          </w:divBdr>
        </w:div>
        <w:div w:id="583493203">
          <w:marLeft w:val="0"/>
          <w:marRight w:val="0"/>
          <w:marTop w:val="0"/>
          <w:marBottom w:val="0"/>
          <w:divBdr>
            <w:top w:val="none" w:sz="0" w:space="0" w:color="auto"/>
            <w:left w:val="none" w:sz="0" w:space="0" w:color="auto"/>
            <w:bottom w:val="none" w:sz="0" w:space="0" w:color="auto"/>
            <w:right w:val="none" w:sz="0" w:space="0" w:color="auto"/>
          </w:divBdr>
        </w:div>
        <w:div w:id="491799794">
          <w:marLeft w:val="0"/>
          <w:marRight w:val="0"/>
          <w:marTop w:val="0"/>
          <w:marBottom w:val="0"/>
          <w:divBdr>
            <w:top w:val="none" w:sz="0" w:space="0" w:color="auto"/>
            <w:left w:val="none" w:sz="0" w:space="0" w:color="auto"/>
            <w:bottom w:val="none" w:sz="0" w:space="0" w:color="auto"/>
            <w:right w:val="none" w:sz="0" w:space="0" w:color="auto"/>
          </w:divBdr>
        </w:div>
        <w:div w:id="1596619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info@mediaservice-agency.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mediaservice-agency.r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meyle.com/" TargetMode="External"/><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mailto:press@meyle.com"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FDD25-BD20-4CDE-9F7B-8E8BE0F47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951</Words>
  <Characters>6742</Characters>
  <Application>Microsoft Office Word</Application>
  <DocSecurity>0</DocSecurity>
  <Lines>56</Lines>
  <Paragraphs>15</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
      <vt:lpstr/>
    </vt:vector>
  </TitlesOfParts>
  <LinksUpToDate>false</LinksUpToDate>
  <CharactersWithSpaces>7678</CharactersWithSpaces>
  <SharedDoc>false</SharedDoc>
  <HLinks>
    <vt:vector size="18" baseType="variant">
      <vt:variant>
        <vt:i4>3997768</vt:i4>
      </vt:variant>
      <vt:variant>
        <vt:i4>6</vt:i4>
      </vt:variant>
      <vt:variant>
        <vt:i4>0</vt:i4>
      </vt:variant>
      <vt:variant>
        <vt:i4>5</vt:i4>
      </vt:variant>
      <vt:variant>
        <vt:lpwstr>mailto:annika.fuchs@meyle.com</vt:lpwstr>
      </vt:variant>
      <vt:variant>
        <vt:lpwstr/>
      </vt:variant>
      <vt:variant>
        <vt:i4>6750280</vt:i4>
      </vt:variant>
      <vt:variant>
        <vt:i4>3</vt:i4>
      </vt:variant>
      <vt:variant>
        <vt:i4>0</vt:i4>
      </vt:variant>
      <vt:variant>
        <vt:i4>5</vt:i4>
      </vt:variant>
      <vt:variant>
        <vt:lpwstr>mailto:mvb@prvhh.de</vt:lpwstr>
      </vt:variant>
      <vt:variant>
        <vt:lpwstr/>
      </vt:variant>
      <vt:variant>
        <vt:i4>5505048</vt:i4>
      </vt:variant>
      <vt:variant>
        <vt:i4>0</vt:i4>
      </vt:variant>
      <vt:variant>
        <vt:i4>0</vt:i4>
      </vt:variant>
      <vt:variant>
        <vt:i4>5</vt:i4>
      </vt:variant>
      <vt:variant>
        <vt:lpwstr>http://www.meyle.com/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2018-07-10T15:49:00Z</dcterms:created>
  <dcterms:modified xsi:type="dcterms:W3CDTF">2018-07-10T16:11:00Z</dcterms:modified>
</cp:coreProperties>
</file>