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7EB" w:rsidRDefault="00CB57EB" w:rsidP="00CB57EB"/>
    <w:p w:rsidR="000E5CC5" w:rsidRDefault="000E5CC5" w:rsidP="000E5CC5">
      <w:pPr>
        <w:autoSpaceDE w:val="0"/>
        <w:autoSpaceDN w:val="0"/>
        <w:adjustRightInd w:val="0"/>
        <w:spacing w:line="360" w:lineRule="auto"/>
        <w:jc w:val="both"/>
        <w:rPr>
          <w:rFonts w:ascii="Arial" w:hAnsi="Arial" w:cs="Arial"/>
          <w:b/>
          <w:sz w:val="28"/>
          <w:szCs w:val="28"/>
        </w:rPr>
      </w:pPr>
      <w:r w:rsidRPr="000D5124">
        <w:rPr>
          <w:rFonts w:ascii="Arial" w:hAnsi="Arial" w:cs="Arial"/>
          <w:b/>
          <w:sz w:val="28"/>
          <w:szCs w:val="26"/>
        </w:rPr>
        <w:t xml:space="preserve">Wulf Gaertner Autoparts gründet </w:t>
      </w:r>
      <w:r>
        <w:rPr>
          <w:rFonts w:ascii="Arial" w:hAnsi="Arial" w:cs="Arial"/>
          <w:b/>
          <w:sz w:val="28"/>
          <w:szCs w:val="26"/>
        </w:rPr>
        <w:t xml:space="preserve">unabhängiges </w:t>
      </w:r>
      <w:r w:rsidRPr="000D5124">
        <w:rPr>
          <w:rFonts w:ascii="Arial" w:hAnsi="Arial" w:cs="Arial"/>
          <w:b/>
          <w:sz w:val="28"/>
          <w:szCs w:val="26"/>
        </w:rPr>
        <w:t>Institut für Automobiltechnik und Elektromobilität (IAE)</w:t>
      </w:r>
      <w:r>
        <w:rPr>
          <w:rFonts w:ascii="Arial" w:hAnsi="Arial" w:cs="Arial"/>
          <w:b/>
          <w:sz w:val="28"/>
          <w:szCs w:val="28"/>
        </w:rPr>
        <w:t xml:space="preserve"> </w:t>
      </w:r>
    </w:p>
    <w:p w:rsidR="000E5CC5" w:rsidRDefault="000E5CC5" w:rsidP="000E5CC5">
      <w:pPr>
        <w:pStyle w:val="Listenabsatz"/>
        <w:numPr>
          <w:ilvl w:val="0"/>
          <w:numId w:val="12"/>
        </w:numPr>
        <w:spacing w:after="240" w:line="240" w:lineRule="auto"/>
        <w:ind w:left="357" w:hanging="357"/>
        <w:contextualSpacing w:val="0"/>
        <w:jc w:val="both"/>
        <w:rPr>
          <w:rFonts w:ascii="Arial" w:hAnsi="Arial" w:cs="Arial"/>
          <w:b/>
          <w:sz w:val="26"/>
          <w:szCs w:val="26"/>
        </w:rPr>
      </w:pPr>
      <w:r w:rsidRPr="001C16EB">
        <w:rPr>
          <w:rFonts w:ascii="Arial" w:hAnsi="Arial" w:cs="Arial"/>
          <w:b/>
          <w:sz w:val="26"/>
          <w:szCs w:val="26"/>
        </w:rPr>
        <w:t xml:space="preserve">Vernetzung von Forschung und Industrie </w:t>
      </w:r>
      <w:r>
        <w:rPr>
          <w:rFonts w:ascii="Arial" w:hAnsi="Arial" w:cs="Arial"/>
          <w:b/>
          <w:sz w:val="26"/>
          <w:szCs w:val="26"/>
        </w:rPr>
        <w:t xml:space="preserve">bietet </w:t>
      </w:r>
      <w:r w:rsidRPr="001C16EB">
        <w:rPr>
          <w:rFonts w:ascii="Arial" w:hAnsi="Arial" w:cs="Arial"/>
          <w:b/>
          <w:sz w:val="26"/>
          <w:szCs w:val="26"/>
        </w:rPr>
        <w:t>Wissenstransfer und anwendungsbezogene Dienstleistungen</w:t>
      </w:r>
    </w:p>
    <w:p w:rsidR="000E5CC5" w:rsidRDefault="000E5CC5" w:rsidP="000E5CC5">
      <w:pPr>
        <w:pStyle w:val="Listenabsatz"/>
        <w:numPr>
          <w:ilvl w:val="0"/>
          <w:numId w:val="12"/>
        </w:numPr>
        <w:spacing w:after="240" w:line="240" w:lineRule="auto"/>
        <w:ind w:left="357" w:hanging="357"/>
        <w:contextualSpacing w:val="0"/>
        <w:jc w:val="both"/>
        <w:rPr>
          <w:rFonts w:ascii="Arial" w:hAnsi="Arial" w:cs="Arial"/>
          <w:b/>
          <w:sz w:val="26"/>
          <w:szCs w:val="26"/>
        </w:rPr>
      </w:pPr>
      <w:r>
        <w:rPr>
          <w:rFonts w:ascii="Arial" w:hAnsi="Arial" w:cs="Arial"/>
          <w:b/>
          <w:sz w:val="26"/>
          <w:szCs w:val="26"/>
        </w:rPr>
        <w:t xml:space="preserve">Automotive </w:t>
      </w:r>
      <w:r w:rsidRPr="001A2988">
        <w:rPr>
          <w:rFonts w:ascii="Arial" w:hAnsi="Arial" w:cs="Arial"/>
          <w:b/>
          <w:sz w:val="26"/>
          <w:szCs w:val="26"/>
        </w:rPr>
        <w:t xml:space="preserve">Aftermarket fit für </w:t>
      </w:r>
      <w:r>
        <w:rPr>
          <w:rFonts w:ascii="Arial" w:hAnsi="Arial" w:cs="Arial"/>
          <w:b/>
          <w:sz w:val="26"/>
          <w:szCs w:val="26"/>
        </w:rPr>
        <w:t>zentrale Herausforderungen der Zukunft machen</w:t>
      </w:r>
    </w:p>
    <w:p w:rsidR="000E5CC5" w:rsidRPr="000E5CC5" w:rsidRDefault="000E5CC5" w:rsidP="000E5CC5">
      <w:pPr>
        <w:autoSpaceDE w:val="0"/>
        <w:autoSpaceDN w:val="0"/>
        <w:adjustRightInd w:val="0"/>
        <w:spacing w:after="240" w:line="360" w:lineRule="auto"/>
        <w:jc w:val="both"/>
        <w:rPr>
          <w:rFonts w:ascii="Arial" w:hAnsi="Arial" w:cs="Arial"/>
          <w:b/>
          <w:sz w:val="24"/>
        </w:rPr>
      </w:pPr>
      <w:r w:rsidRPr="000E5CC5">
        <w:rPr>
          <w:rFonts w:ascii="Arial" w:hAnsi="Arial" w:cs="Arial"/>
          <w:b/>
          <w:sz w:val="24"/>
          <w:u w:val="single"/>
        </w:rPr>
        <w:t xml:space="preserve">Hamburg, </w:t>
      </w:r>
      <w:r w:rsidR="00455830">
        <w:rPr>
          <w:rFonts w:ascii="Arial" w:hAnsi="Arial" w:cs="Arial"/>
          <w:b/>
          <w:sz w:val="24"/>
          <w:u w:val="single"/>
        </w:rPr>
        <w:t xml:space="preserve">08. </w:t>
      </w:r>
      <w:r w:rsidRPr="000E5CC5">
        <w:rPr>
          <w:rFonts w:ascii="Arial" w:hAnsi="Arial" w:cs="Arial"/>
          <w:b/>
          <w:sz w:val="24"/>
          <w:u w:val="single"/>
        </w:rPr>
        <w:t>Juli 2015.</w:t>
      </w:r>
      <w:r w:rsidRPr="000E5CC5">
        <w:rPr>
          <w:rFonts w:ascii="Arial" w:hAnsi="Arial" w:cs="Arial"/>
          <w:b/>
          <w:sz w:val="24"/>
        </w:rPr>
        <w:t xml:space="preserve"> Elektromobilität ist kein Trend, sondern gewinnt mehr und mehr an Bedeutung. Dieser Wandel stellt die Automotive-Branche vor große Herausforderungen. Um diesen Prozess vor allem im Aftermarket zu begleiten, hat die Wulf Gaertner Autoparts AG das unabhängige </w:t>
      </w:r>
      <w:hyperlink r:id="rId9" w:history="1">
        <w:r w:rsidRPr="00573C94">
          <w:rPr>
            <w:rStyle w:val="Hyperlink"/>
            <w:rFonts w:ascii="Arial" w:hAnsi="Arial" w:cs="Arial"/>
            <w:b/>
            <w:sz w:val="24"/>
          </w:rPr>
          <w:t>Institut für Automobiltechnik und Elektromobilität</w:t>
        </w:r>
      </w:hyperlink>
      <w:r w:rsidRPr="000E5CC5">
        <w:rPr>
          <w:rFonts w:ascii="Arial" w:hAnsi="Arial" w:cs="Arial"/>
          <w:b/>
          <w:sz w:val="24"/>
        </w:rPr>
        <w:t xml:space="preserve"> (IAE) gegründet. Als Institutsleiter konnte der Hamburger Hersteller Prof. Dr.-Ing. Roland Tiedemann gewinnen. Tiedemann bringt als Professor für den Fachbereich Elektrotechnik und Informatik an der Fachhochschule Lübeck umfassende wissenschaftliche Expertise mit ein. Das Institut dient als Plattform zum Wissenstransfer aus allen Richtungen, um in gemeinsamen Entwicklungsprojekten Lösungen für die Praxis zu erarbeiten.</w:t>
      </w:r>
    </w:p>
    <w:p w:rsidR="000E5CC5" w:rsidRPr="000E5CC5" w:rsidRDefault="000E5CC5" w:rsidP="000E5CC5">
      <w:pPr>
        <w:spacing w:after="240" w:line="360" w:lineRule="auto"/>
        <w:jc w:val="both"/>
        <w:rPr>
          <w:rFonts w:ascii="Arial" w:hAnsi="Arial" w:cs="Arial"/>
          <w:sz w:val="24"/>
        </w:rPr>
      </w:pPr>
      <w:r w:rsidRPr="000E5CC5">
        <w:rPr>
          <w:rFonts w:ascii="Arial" w:hAnsi="Arial" w:cs="Arial"/>
          <w:sz w:val="24"/>
        </w:rPr>
        <w:t xml:space="preserve">Ideengeber des Instituts ist der Leiter Business Development bei Wulf Gartner Autoparts, Andreas Pfeffer. „Wir  beschäftigen uns seit 1958 mit dem Vertrieb und der Herstellung von Fahrzeugersatzteilen. Dabei ging es uns immer darum, Produkte zu hinterfragen und weiter zu entwickeln“, so Pfeffer. „Das Thema Elektromobilität stellt für unsere Branche eine der größten Herausforderungen seit ihrem Bestehen dar. Wenn wir Wissen von verschiedensten Seiten bündeln und an den richtigen Stellen verfügbar machen, stellt es aber auch eine riesige Chance für den Markt dar. Dafür schlagen wir eine Brücke zwischen Forschung und Industrie“, beschreibt Pfeffer die Grundidee des Instituts. </w:t>
      </w:r>
    </w:p>
    <w:p w:rsidR="000E5CC5" w:rsidRPr="000E5CC5" w:rsidRDefault="000E5CC5" w:rsidP="000E5CC5">
      <w:pPr>
        <w:spacing w:after="240" w:line="360" w:lineRule="auto"/>
        <w:jc w:val="both"/>
        <w:rPr>
          <w:rFonts w:ascii="Arial" w:hAnsi="Arial" w:cs="Arial"/>
          <w:sz w:val="24"/>
        </w:rPr>
      </w:pPr>
      <w:r w:rsidRPr="000E5CC5">
        <w:rPr>
          <w:rFonts w:ascii="Arial" w:hAnsi="Arial" w:cs="Arial"/>
          <w:sz w:val="24"/>
        </w:rPr>
        <w:t xml:space="preserve">Ziel ist es, die Elektromobilität weiter voranzutreiben und praxistaugliche Lösungen zu elektro-, fahrzeug- und produktionstechnischen Fragen zu entwickeln. Aufgaben bestehen zum Beispiel bei </w:t>
      </w:r>
      <w:r>
        <w:rPr>
          <w:rFonts w:ascii="Arial" w:hAnsi="Arial" w:cs="Arial"/>
          <w:sz w:val="24"/>
        </w:rPr>
        <w:lastRenderedPageBreak/>
        <w:t>d</w:t>
      </w:r>
      <w:r w:rsidRPr="000E5CC5">
        <w:rPr>
          <w:rFonts w:ascii="Arial" w:hAnsi="Arial" w:cs="Arial"/>
          <w:sz w:val="24"/>
        </w:rPr>
        <w:t xml:space="preserve">er Optimierung von Antriebstechnologien, Erhöhung der Speicherkapazitäten oder dem Ausbau flächendeckender Infrastrukturen. </w:t>
      </w:r>
    </w:p>
    <w:p w:rsidR="000E5CC5" w:rsidRPr="000E5CC5" w:rsidRDefault="000E5CC5" w:rsidP="000E5CC5">
      <w:pPr>
        <w:spacing w:after="240" w:line="360" w:lineRule="auto"/>
        <w:jc w:val="both"/>
        <w:rPr>
          <w:rFonts w:ascii="Arial" w:hAnsi="Arial" w:cs="Arial"/>
          <w:sz w:val="24"/>
        </w:rPr>
      </w:pPr>
      <w:r w:rsidRPr="000E5CC5">
        <w:rPr>
          <w:rFonts w:ascii="Arial" w:hAnsi="Arial" w:cs="Arial"/>
          <w:sz w:val="24"/>
        </w:rPr>
        <w:t>Als Kooperationspartner hat das Institut ein interdisziplinäres Netzwerk aus Experten aus Wissenschaft, Industrie und Politik geknüpft. Diese bieten über das IAE anwendungsbezogene Dienstleistungen wie Machbarkeitsstudien, Marktanalysen, M</w:t>
      </w:r>
      <w:r w:rsidR="005E12B4">
        <w:rPr>
          <w:rFonts w:ascii="Arial" w:hAnsi="Arial" w:cs="Arial"/>
          <w:sz w:val="24"/>
        </w:rPr>
        <w:t xml:space="preserve">usterprüfungen und Erprobungen </w:t>
      </w:r>
      <w:r w:rsidR="003A0425">
        <w:rPr>
          <w:rFonts w:ascii="Arial" w:hAnsi="Arial" w:cs="Arial"/>
          <w:sz w:val="24"/>
        </w:rPr>
        <w:t>sowie</w:t>
      </w:r>
      <w:r w:rsidR="005E12B4">
        <w:rPr>
          <w:rFonts w:ascii="Arial" w:hAnsi="Arial" w:cs="Arial"/>
          <w:sz w:val="24"/>
        </w:rPr>
        <w:t xml:space="preserve"> </w:t>
      </w:r>
      <w:r w:rsidR="005E12B4" w:rsidRPr="000E5CC5">
        <w:rPr>
          <w:rFonts w:ascii="Arial" w:hAnsi="Arial" w:cs="Arial"/>
          <w:sz w:val="24"/>
        </w:rPr>
        <w:t>Beratung</w:t>
      </w:r>
      <w:r w:rsidRPr="000E5CC5">
        <w:rPr>
          <w:rFonts w:ascii="Arial" w:hAnsi="Arial" w:cs="Arial"/>
          <w:sz w:val="24"/>
        </w:rPr>
        <w:t xml:space="preserve">. </w:t>
      </w:r>
    </w:p>
    <w:p w:rsidR="000E5CC5" w:rsidRPr="000E5CC5" w:rsidRDefault="000E5CC5" w:rsidP="000E5CC5">
      <w:pPr>
        <w:spacing w:after="240" w:line="360" w:lineRule="auto"/>
        <w:jc w:val="both"/>
        <w:rPr>
          <w:rFonts w:ascii="Arial" w:hAnsi="Arial" w:cs="Arial"/>
          <w:sz w:val="24"/>
        </w:rPr>
      </w:pPr>
      <w:r w:rsidRPr="000E5CC5">
        <w:rPr>
          <w:rFonts w:ascii="Arial" w:hAnsi="Arial" w:cs="Arial"/>
          <w:sz w:val="24"/>
        </w:rPr>
        <w:t xml:space="preserve">Alle Informationen zum IAE finden Sie auf der Website: </w:t>
      </w:r>
      <w:hyperlink r:id="rId10" w:history="1">
        <w:r w:rsidR="00573C94" w:rsidRPr="006B4DFC">
          <w:rPr>
            <w:rStyle w:val="Hyperlink"/>
            <w:rFonts w:ascii="Arial" w:hAnsi="Arial" w:cs="Arial"/>
            <w:sz w:val="24"/>
          </w:rPr>
          <w:t>www.iae.hamburg</w:t>
        </w:r>
      </w:hyperlink>
      <w:r w:rsidRPr="000E5CC5">
        <w:rPr>
          <w:rFonts w:ascii="Arial" w:hAnsi="Arial" w:cs="Arial"/>
          <w:sz w:val="24"/>
        </w:rPr>
        <w:t>.</w:t>
      </w:r>
    </w:p>
    <w:p w:rsidR="006162DD" w:rsidRDefault="006162DD" w:rsidP="006162DD">
      <w:pPr>
        <w:tabs>
          <w:tab w:val="left" w:pos="2730"/>
        </w:tabs>
        <w:rPr>
          <w:rFonts w:ascii="Arial" w:hAnsi="Arial" w:cs="Arial"/>
        </w:rPr>
      </w:pPr>
      <w:r>
        <w:rPr>
          <w:rFonts w:ascii="Arial" w:hAnsi="Arial" w:cs="Arial"/>
        </w:rPr>
        <w:tab/>
      </w:r>
    </w:p>
    <w:p w:rsidR="006162DD" w:rsidRDefault="006162DD" w:rsidP="006162DD">
      <w:pPr>
        <w:rPr>
          <w:rFonts w:ascii="Arial" w:hAnsi="Arial" w:cs="Arial"/>
          <w:sz w:val="18"/>
          <w:szCs w:val="20"/>
        </w:rPr>
      </w:pPr>
      <w:r>
        <w:rPr>
          <w:rFonts w:ascii="Arial" w:hAnsi="Arial" w:cs="Arial"/>
          <w:sz w:val="18"/>
          <w:szCs w:val="20"/>
        </w:rPr>
        <w:t xml:space="preserve">Sie können die Pressetexte und Pressefotos herunterladen unter </w:t>
      </w:r>
      <w:hyperlink r:id="rId11" w:history="1">
        <w:r>
          <w:rPr>
            <w:rStyle w:val="Hyperlink"/>
            <w:rFonts w:ascii="Arial" w:hAnsi="Arial" w:cs="Arial"/>
            <w:sz w:val="18"/>
            <w:szCs w:val="20"/>
          </w:rPr>
          <w:t>www.meyle.com</w:t>
        </w:r>
      </w:hyperlink>
      <w:r>
        <w:rPr>
          <w:rFonts w:ascii="Arial" w:hAnsi="Arial" w:cs="Arial"/>
          <w:sz w:val="18"/>
          <w:szCs w:val="20"/>
        </w:rPr>
        <w:t xml:space="preserve"> oder als Datei bestellen. </w:t>
      </w:r>
    </w:p>
    <w:p w:rsidR="006162DD" w:rsidRDefault="006162DD" w:rsidP="006162DD">
      <w:pPr>
        <w:rPr>
          <w:rFonts w:ascii="Arial" w:hAnsi="Arial" w:cs="Arial"/>
          <w:sz w:val="18"/>
          <w:szCs w:val="20"/>
        </w:rPr>
      </w:pPr>
      <w:r>
        <w:rPr>
          <w:rFonts w:ascii="Arial" w:hAnsi="Arial" w:cs="Arial"/>
          <w:sz w:val="18"/>
          <w:szCs w:val="20"/>
        </w:rPr>
        <w:t xml:space="preserve">Kontakt: </w:t>
      </w:r>
    </w:p>
    <w:p w:rsidR="006162DD" w:rsidRDefault="006162DD" w:rsidP="006162DD">
      <w:pPr>
        <w:numPr>
          <w:ilvl w:val="0"/>
          <w:numId w:val="11"/>
        </w:numPr>
        <w:spacing w:after="0" w:line="240" w:lineRule="auto"/>
        <w:rPr>
          <w:rFonts w:ascii="Arial" w:hAnsi="Arial" w:cs="Arial"/>
          <w:sz w:val="18"/>
          <w:szCs w:val="20"/>
        </w:rPr>
      </w:pPr>
      <w:r>
        <w:rPr>
          <w:rFonts w:ascii="Arial" w:hAnsi="Arial" w:cs="Arial"/>
          <w:sz w:val="18"/>
          <w:szCs w:val="20"/>
        </w:rPr>
        <w:t xml:space="preserve">Public Relations von Hoyningen-Huene, Marc von Bandemer, Tel: +49 40 416208-17, E-Mail: </w:t>
      </w:r>
      <w:hyperlink r:id="rId12" w:history="1">
        <w:r>
          <w:rPr>
            <w:rStyle w:val="Hyperlink"/>
            <w:rFonts w:ascii="Arial" w:hAnsi="Arial" w:cs="Arial"/>
            <w:sz w:val="18"/>
            <w:szCs w:val="20"/>
          </w:rPr>
          <w:t>mvb@prvhh.de</w:t>
        </w:r>
      </w:hyperlink>
    </w:p>
    <w:p w:rsidR="006162DD" w:rsidRDefault="006162DD" w:rsidP="006162DD">
      <w:pPr>
        <w:numPr>
          <w:ilvl w:val="0"/>
          <w:numId w:val="11"/>
        </w:numPr>
        <w:spacing w:after="0" w:line="240" w:lineRule="auto"/>
        <w:rPr>
          <w:rFonts w:ascii="Arial" w:hAnsi="Arial" w:cs="Arial"/>
          <w:sz w:val="18"/>
          <w:szCs w:val="20"/>
        </w:rPr>
      </w:pPr>
      <w:r>
        <w:rPr>
          <w:rFonts w:ascii="Arial" w:hAnsi="Arial" w:cs="Arial"/>
          <w:sz w:val="18"/>
          <w:szCs w:val="20"/>
        </w:rPr>
        <w:t xml:space="preserve">Wulf Gaertner Autoparts AG, Annika Fuchs, Tel: +49 40 67506-519, E-Mail: </w:t>
      </w:r>
      <w:hyperlink r:id="rId13" w:history="1">
        <w:r>
          <w:rPr>
            <w:rStyle w:val="Hyperlink"/>
            <w:rFonts w:ascii="Arial" w:hAnsi="Arial" w:cs="Arial"/>
            <w:sz w:val="18"/>
            <w:szCs w:val="20"/>
          </w:rPr>
          <w:t>annika.fuchs@meyle.com</w:t>
        </w:r>
      </w:hyperlink>
      <w:r>
        <w:rPr>
          <w:rFonts w:ascii="Arial" w:hAnsi="Arial" w:cs="Arial"/>
          <w:sz w:val="18"/>
          <w:szCs w:val="20"/>
        </w:rPr>
        <w:t xml:space="preserve"> </w:t>
      </w:r>
    </w:p>
    <w:p w:rsidR="006162DD" w:rsidRDefault="006162DD" w:rsidP="006162DD">
      <w:pPr>
        <w:rPr>
          <w:rFonts w:ascii="Times New Roman" w:hAnsi="Times New Roman"/>
          <w:sz w:val="24"/>
          <w:szCs w:val="24"/>
        </w:rPr>
      </w:pPr>
    </w:p>
    <w:p w:rsidR="00FC53F6" w:rsidRDefault="00FC53F6" w:rsidP="00FC53F6">
      <w:pPr>
        <w:spacing w:line="360" w:lineRule="auto"/>
        <w:jc w:val="both"/>
        <w:rPr>
          <w:rFonts w:ascii="Arial" w:hAnsi="Arial" w:cs="Arial"/>
          <w:b/>
          <w:sz w:val="18"/>
        </w:rPr>
      </w:pPr>
      <w:r>
        <w:rPr>
          <w:rFonts w:ascii="Arial" w:hAnsi="Arial" w:cs="Arial"/>
          <w:b/>
          <w:sz w:val="18"/>
        </w:rPr>
        <w:t xml:space="preserve">Über das Unternehmen </w:t>
      </w:r>
    </w:p>
    <w:p w:rsidR="00FC53F6" w:rsidRDefault="00FC53F6" w:rsidP="00FC53F6">
      <w:pPr>
        <w:spacing w:after="240" w:line="360" w:lineRule="auto"/>
        <w:jc w:val="both"/>
        <w:rPr>
          <w:rFonts w:ascii="Arial" w:hAnsi="Arial" w:cs="Arial"/>
          <w:sz w:val="18"/>
        </w:rPr>
      </w:pPr>
      <w:r>
        <w:rPr>
          <w:rFonts w:ascii="Arial" w:hAnsi="Arial" w:cs="Arial"/>
          <w:sz w:val="18"/>
        </w:rPr>
        <w:t xml:space="preserve">Unter den Marken Meyle und Meyle-HD entwickelt, produziert und vertreibt die Wulf Gaertner Autoparts AG hochwertige und qualitätsgeprüfte Ersatzteile für PKW, Transporter und NKW für den </w:t>
      </w:r>
      <w:proofErr w:type="spellStart"/>
      <w:r>
        <w:rPr>
          <w:rFonts w:ascii="Arial" w:hAnsi="Arial" w:cs="Arial"/>
          <w:sz w:val="18"/>
        </w:rPr>
        <w:t>Freien</w:t>
      </w:r>
      <w:proofErr w:type="spellEnd"/>
      <w:r>
        <w:rPr>
          <w:rFonts w:ascii="Arial" w:hAnsi="Arial" w:cs="Arial"/>
          <w:sz w:val="18"/>
        </w:rPr>
        <w:t xml:space="preserve"> Teilemarkt. </w:t>
      </w:r>
      <w:r w:rsidRPr="00A92F8E">
        <w:rPr>
          <w:rStyle w:val="Fett"/>
          <w:rFonts w:ascii="Arial" w:hAnsi="Arial" w:cs="Arial"/>
          <w:b w:val="0"/>
          <w:sz w:val="18"/>
        </w:rPr>
        <w:t>Mit einem Gesamtsortiment von derzeit mehr als 18.500 Artikeln deckt der Hamburger Hersteller nahezu jede gängige Anforderung ab. Viele Ideen verwenden die Ingenieure des Unternehmens darauf, mit intelligenten Produkten und Serviceleistungen die Abläufe in der Werkstatt zu verbessern. So haben sie bis heute rund 750 Teile für tausende verschiedene Fahrzeugmodelle weiterentwickelt und gegenüber der Erstausrüsterqualität technisch optimiert. Diese MEYLE-HD-Produkte sind besonders belastbar und langlebig.</w:t>
      </w:r>
      <w:r>
        <w:rPr>
          <w:rStyle w:val="Fett"/>
          <w:rFonts w:ascii="Arial" w:hAnsi="Arial" w:cs="Arial"/>
          <w:sz w:val="18"/>
        </w:rPr>
        <w:t xml:space="preserve"> </w:t>
      </w:r>
      <w:r>
        <w:rPr>
          <w:rFonts w:ascii="Arial" w:hAnsi="Arial" w:cs="Arial"/>
          <w:sz w:val="18"/>
        </w:rPr>
        <w:t>Auf das Alleinstellungsmerkmal der technisch verbesserten MEYLE-HD-Teile gibt es eine vierjährige Garantie.</w:t>
      </w:r>
    </w:p>
    <w:p w:rsidR="00FC53F6" w:rsidRPr="00FC53F6" w:rsidRDefault="00FC53F6" w:rsidP="00FC53F6">
      <w:pPr>
        <w:spacing w:line="360" w:lineRule="auto"/>
        <w:jc w:val="both"/>
        <w:rPr>
          <w:rStyle w:val="x033494008-29112010"/>
          <w:rFonts w:ascii="Arial" w:hAnsi="Arial" w:cs="Arial"/>
          <w:sz w:val="18"/>
        </w:rPr>
      </w:pPr>
      <w:r>
        <w:rPr>
          <w:rFonts w:ascii="Arial" w:hAnsi="Arial" w:cs="Arial"/>
          <w:sz w:val="18"/>
        </w:rPr>
        <w:t>Die Wulf Gaertner Autoparts AG wurde 1958 gegrün</w:t>
      </w:r>
      <w:bookmarkStart w:id="0" w:name="_GoBack"/>
      <w:bookmarkEnd w:id="0"/>
      <w:r>
        <w:rPr>
          <w:rFonts w:ascii="Arial" w:hAnsi="Arial" w:cs="Arial"/>
          <w:sz w:val="18"/>
        </w:rPr>
        <w:t xml:space="preserve">det und hat ihren Stammsitz in Hamburg. Das Unternehmen ist in 120 Ländern aktiv. Neben dem hochmodernen Logistikzentrum in Hamburg verfügt das Unternehmen über Tochtergesellschaften und Produktionsstandorte weltweit. </w:t>
      </w:r>
    </w:p>
    <w:p w:rsidR="006162DD" w:rsidRDefault="006162DD" w:rsidP="00CB57EB"/>
    <w:sectPr w:rsidR="006162DD" w:rsidSect="003611CA">
      <w:headerReference w:type="default" r:id="rId14"/>
      <w:footerReference w:type="default" r:id="rId15"/>
      <w:pgSz w:w="11906" w:h="16838" w:code="9"/>
      <w:pgMar w:top="2806" w:right="566" w:bottom="1979" w:left="851" w:header="28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24A" w:rsidRDefault="00B1224A">
      <w:r>
        <w:separator/>
      </w:r>
    </w:p>
  </w:endnote>
  <w:endnote w:type="continuationSeparator" w:id="0">
    <w:p w:rsidR="00B1224A" w:rsidRDefault="00B12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heSans-Plain">
    <w:altName w:val="Arial"/>
    <w:panose1 w:val="00000000000000000000"/>
    <w:charset w:val="00"/>
    <w:family w:val="swiss"/>
    <w:notTrueType/>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3DA" w:rsidRDefault="005633DA" w:rsidP="005B3E0F">
    <w:pPr>
      <w:pStyle w:val="Fuzeile"/>
      <w:rPr>
        <w:rFonts w:ascii="TheSans-Plain" w:hAnsi="TheSans-Plain"/>
        <w:color w:val="AAAAAA"/>
        <w:sz w:val="15"/>
        <w:szCs w:val="15"/>
      </w:rPr>
    </w:pPr>
    <w:r>
      <w:rPr>
        <w:rFonts w:ascii="TheSans-Plain" w:hAnsi="TheSans-Plain"/>
        <w:color w:val="AAAAAA"/>
        <w:sz w:val="15"/>
        <w:szCs w:val="15"/>
      </w:rPr>
      <w:t xml:space="preserve">                                                    </w:t>
    </w:r>
  </w:p>
  <w:p w:rsidR="005633DA" w:rsidRDefault="005B3E0F" w:rsidP="005633DA">
    <w:pPr>
      <w:pStyle w:val="Fuzeile"/>
    </w:pPr>
    <w:r>
      <w:rPr>
        <w:noProof/>
        <w:lang w:eastAsia="de-DE"/>
      </w:rPr>
      <w:drawing>
        <wp:anchor distT="467995" distB="0" distL="114300" distR="114300" simplePos="0" relativeHeight="251661312" behindDoc="0" locked="0" layoutInCell="1" allowOverlap="1">
          <wp:simplePos x="0" y="0"/>
          <wp:positionH relativeFrom="column">
            <wp:posOffset>366395</wp:posOffset>
          </wp:positionH>
          <wp:positionV relativeFrom="paragraph">
            <wp:posOffset>42545</wp:posOffset>
          </wp:positionV>
          <wp:extent cx="5754370" cy="535305"/>
          <wp:effectExtent l="19050" t="0" r="0" b="0"/>
          <wp:wrapSquare wrapText="bothSides"/>
          <wp:docPr id="14" name="Bild 14" descr="Footer_Presseber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oter_Presseberichte"/>
                  <pic:cNvPicPr>
                    <a:picLocks noChangeAspect="1" noChangeArrowheads="1"/>
                  </pic:cNvPicPr>
                </pic:nvPicPr>
                <pic:blipFill>
                  <a:blip r:embed="rId1"/>
                  <a:srcRect/>
                  <a:stretch>
                    <a:fillRect/>
                  </a:stretch>
                </pic:blipFill>
                <pic:spPr bwMode="auto">
                  <a:xfrm>
                    <a:off x="0" y="0"/>
                    <a:ext cx="5754370" cy="535305"/>
                  </a:xfrm>
                  <a:prstGeom prst="rect">
                    <a:avLst/>
                  </a:prstGeom>
                  <a:noFill/>
                  <a:ln w="9525">
                    <a:noFill/>
                    <a:miter lim="800000"/>
                    <a:headEnd/>
                    <a:tailEnd/>
                  </a:ln>
                </pic:spPr>
              </pic:pic>
            </a:graphicData>
          </a:graphic>
        </wp:anchor>
      </w:drawing>
    </w:r>
    <w:r w:rsidR="005633DA">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24A" w:rsidRDefault="00B1224A">
      <w:r>
        <w:separator/>
      </w:r>
    </w:p>
  </w:footnote>
  <w:footnote w:type="continuationSeparator" w:id="0">
    <w:p w:rsidR="00B1224A" w:rsidRDefault="00B122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3DA" w:rsidRDefault="00B1224A">
    <w:pPr>
      <w:pStyle w:val="Kopfzeile"/>
      <w:tabs>
        <w:tab w:val="clear" w:pos="9072"/>
        <w:tab w:val="right" w:pos="9180"/>
      </w:tabs>
      <w:ind w:left="-180"/>
    </w:pPr>
    <w:r>
      <w:rPr>
        <w:noProof/>
      </w:rPr>
      <w:pict>
        <v:shapetype id="_x0000_t202" coordsize="21600,21600" o:spt="202" path="m,l,21600r21600,l21600,xe">
          <v:stroke joinstyle="miter"/>
          <v:path gradientshapeok="t" o:connecttype="rect"/>
        </v:shapetype>
        <v:shape id="_x0000_s2064" type="#_x0000_t202" style="position:absolute;left:0;text-align:left;margin-left:187pt;margin-top:51.6pt;width:315.6pt;height:27.5pt;z-index:251660288;mso-width-relative:margin;mso-height-relative:margin" filled="f" stroked="f">
          <v:textbox>
            <w:txbxContent>
              <w:p w:rsidR="005633DA" w:rsidRPr="00ED0786" w:rsidRDefault="005B3E0F" w:rsidP="00343C71">
                <w:pPr>
                  <w:jc w:val="right"/>
                  <w:rPr>
                    <w:b/>
                    <w:color w:val="1F497D" w:themeColor="text2"/>
                    <w:sz w:val="28"/>
                    <w:szCs w:val="28"/>
                  </w:rPr>
                </w:pPr>
                <w:r w:rsidRPr="00ED0786">
                  <w:rPr>
                    <w:b/>
                    <w:color w:val="1F497D" w:themeColor="text2"/>
                    <w:sz w:val="28"/>
                    <w:szCs w:val="28"/>
                  </w:rPr>
                  <w:t>Pressemitteilung</w:t>
                </w:r>
              </w:p>
            </w:txbxContent>
          </v:textbox>
        </v:shape>
      </w:pict>
    </w:r>
    <w:r>
      <w:rPr>
        <w:noProof/>
      </w:rPr>
      <w:pict>
        <v:line id="_x0000_s2059" style="position:absolute;left:0;text-align:left;z-index:-251659264" from="-9pt,98.65pt" to="522.15pt,98.65pt" strokecolor="#4d749e" strokeweight="8pt"/>
      </w:pict>
    </w:r>
    <w:r>
      <w:rPr>
        <w:noProof/>
      </w:rPr>
      <w:pict>
        <v:line id="_x0000_s2060" style="position:absolute;left:0;text-align:left;z-index:-251658240" from="-9pt,107.65pt" to="522.15pt,107.65pt" strokecolor="#004179" strokeweight="18pt"/>
      </w:pict>
    </w:r>
    <w:r>
      <w:rPr>
        <w:noProof/>
      </w:rPr>
      <w:pict>
        <v:shape id="_x0000_s2051" type="#_x0000_t202" style="position:absolute;left:0;text-align:left;margin-left:-9pt;margin-top:20.2pt;width:531.15pt;height:75.95pt;z-index:251654144" fillcolor="#f0f0f0" stroked="f">
          <v:textbox style="mso-next-textbox:#_x0000_s2051">
            <w:txbxContent>
              <w:p w:rsidR="005633DA" w:rsidRDefault="005633DA"/>
            </w:txbxContent>
          </v:textbox>
          <w10:wrap type="square"/>
        </v:shape>
      </w:pict>
    </w:r>
    <w:r>
      <w:rPr>
        <w:noProof/>
      </w:rPr>
      <w:pict>
        <v:shape id="_x0000_s2054" type="#_x0000_t202" style="position:absolute;left:0;text-align:left;margin-left:9pt;margin-top:36.2pt;width:123.85pt;height:49.35pt;z-index:251655168;mso-wrap-style:none" filled="f" stroked="f">
          <v:textbox style="mso-next-textbox:#_x0000_s2054">
            <w:txbxContent>
              <w:p w:rsidR="005633DA" w:rsidRDefault="005633DA">
                <w:r>
                  <w:rPr>
                    <w:noProof/>
                    <w:lang w:eastAsia="de-DE"/>
                  </w:rPr>
                  <w:drawing>
                    <wp:inline distT="0" distB="0" distL="0" distR="0">
                      <wp:extent cx="1384935" cy="470535"/>
                      <wp:effectExtent l="19050" t="0" r="571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384935" cy="470535"/>
                              </a:xfrm>
                              <a:prstGeom prst="rect">
                                <a:avLst/>
                              </a:prstGeom>
                              <a:noFill/>
                              <a:ln w="9525">
                                <a:noFill/>
                                <a:miter lim="800000"/>
                                <a:headEnd/>
                                <a:tailEnd/>
                              </a:ln>
                            </pic:spPr>
                          </pic:pic>
                        </a:graphicData>
                      </a:graphic>
                    </wp:inline>
                  </w:drawing>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6.5pt;height:97.5pt" o:bullet="t">
        <v:imagedata r:id="rId1" o:title=""/>
      </v:shape>
    </w:pict>
  </w:numPicBullet>
  <w:abstractNum w:abstractNumId="0">
    <w:nsid w:val="07475B1F"/>
    <w:multiLevelType w:val="hybridMultilevel"/>
    <w:tmpl w:val="6CE29D12"/>
    <w:lvl w:ilvl="0" w:tplc="327C487A">
      <w:start w:val="1"/>
      <w:numFmt w:val="decimal"/>
      <w:lvlText w:val="%1."/>
      <w:lvlJc w:val="left"/>
      <w:pPr>
        <w:ind w:left="502" w:hanging="360"/>
      </w:pPr>
      <w:rPr>
        <w:rFonts w:hint="default"/>
        <w:sz w:val="24"/>
        <w:szCs w:val="24"/>
        <w:u w:val="none"/>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
    <w:nsid w:val="0BFE3534"/>
    <w:multiLevelType w:val="hybridMultilevel"/>
    <w:tmpl w:val="974819C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4">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6D523058"/>
    <w:multiLevelType w:val="multilevel"/>
    <w:tmpl w:val="EBA6BDB0"/>
    <w:lvl w:ilvl="0">
      <w:start w:val="1"/>
      <w:numFmt w:val="decimal"/>
      <w:lvlText w:val="%1."/>
      <w:lvlJc w:val="left"/>
      <w:pPr>
        <w:ind w:left="360" w:hanging="360"/>
      </w:pPr>
      <w:rPr>
        <w:rFonts w:ascii="Myriad Pro" w:hAnsi="Myriad Pro" w:hint="default"/>
        <w:b/>
        <w:i w:val="0"/>
        <w:outline w:val="0"/>
        <w:shadow w:val="0"/>
        <w:emboss w:val="0"/>
        <w:imprint w:val="0"/>
        <w:sz w:val="24"/>
      </w:rPr>
    </w:lvl>
    <w:lvl w:ilvl="1">
      <w:start w:val="1"/>
      <w:numFmt w:val="decimal"/>
      <w:isLgl/>
      <w:lvlText w:val="%1.%2"/>
      <w:lvlJc w:val="left"/>
      <w:pPr>
        <w:ind w:left="1776" w:hanging="36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248" w:hanging="72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6720" w:hanging="108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192" w:hanging="1440"/>
      </w:pPr>
      <w:rPr>
        <w:rFonts w:hint="default"/>
      </w:rPr>
    </w:lvl>
    <w:lvl w:ilvl="8">
      <w:start w:val="1"/>
      <w:numFmt w:val="decimal"/>
      <w:isLgl/>
      <w:lvlText w:val="%1.%2.%3.%4.%5.%6.%7.%8.%9"/>
      <w:lvlJc w:val="left"/>
      <w:pPr>
        <w:ind w:left="10248" w:hanging="1440"/>
      </w:pPr>
      <w:rPr>
        <w:rFonts w:hint="default"/>
      </w:rPr>
    </w:lvl>
  </w:abstractNum>
  <w:abstractNum w:abstractNumId="9">
    <w:nsid w:val="7D796A85"/>
    <w:multiLevelType w:val="hybridMultilevel"/>
    <w:tmpl w:val="2F2E6B9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7"/>
  </w:num>
  <w:num w:numId="2">
    <w:abstractNumId w:val="3"/>
  </w:num>
  <w:num w:numId="3">
    <w:abstractNumId w:val="7"/>
  </w:num>
  <w:num w:numId="4">
    <w:abstractNumId w:val="7"/>
  </w:num>
  <w:num w:numId="5">
    <w:abstractNumId w:val="2"/>
  </w:num>
  <w:num w:numId="6">
    <w:abstractNumId w:val="5"/>
  </w:num>
  <w:num w:numId="7">
    <w:abstractNumId w:val="6"/>
  </w:num>
  <w:num w:numId="8">
    <w:abstractNumId w:val="8"/>
  </w:num>
  <w:num w:numId="9">
    <w:abstractNumId w:val="0"/>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noPunctuationKerning/>
  <w:characterSpacingControl w:val="doNotCompress"/>
  <w:hdrShapeDefaults>
    <o:shapedefaults v:ext="edit" spidmax="2065">
      <o:colormru v:ext="edit" colors="#004179,#f0f0f0,#4d749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F186A"/>
    <w:rsid w:val="00001B4E"/>
    <w:rsid w:val="00042CC9"/>
    <w:rsid w:val="00046BF1"/>
    <w:rsid w:val="000851CE"/>
    <w:rsid w:val="000A1B6B"/>
    <w:rsid w:val="000E5CC5"/>
    <w:rsid w:val="0010437D"/>
    <w:rsid w:val="00116783"/>
    <w:rsid w:val="00122CBA"/>
    <w:rsid w:val="00176BE7"/>
    <w:rsid w:val="00191BBA"/>
    <w:rsid w:val="00195AC0"/>
    <w:rsid w:val="00195B75"/>
    <w:rsid w:val="001D1059"/>
    <w:rsid w:val="00245D24"/>
    <w:rsid w:val="0027204A"/>
    <w:rsid w:val="00281467"/>
    <w:rsid w:val="002A6F82"/>
    <w:rsid w:val="00307201"/>
    <w:rsid w:val="00343C71"/>
    <w:rsid w:val="003442E2"/>
    <w:rsid w:val="003611CA"/>
    <w:rsid w:val="00362ABC"/>
    <w:rsid w:val="0039600E"/>
    <w:rsid w:val="003A0425"/>
    <w:rsid w:val="003A61ED"/>
    <w:rsid w:val="003E6AA2"/>
    <w:rsid w:val="003F07BB"/>
    <w:rsid w:val="00424C34"/>
    <w:rsid w:val="004521AE"/>
    <w:rsid w:val="00455830"/>
    <w:rsid w:val="004648D1"/>
    <w:rsid w:val="004933E9"/>
    <w:rsid w:val="004974AC"/>
    <w:rsid w:val="004B7072"/>
    <w:rsid w:val="00506824"/>
    <w:rsid w:val="00521DC2"/>
    <w:rsid w:val="00532F05"/>
    <w:rsid w:val="005629A1"/>
    <w:rsid w:val="005633DA"/>
    <w:rsid w:val="00567CB7"/>
    <w:rsid w:val="00571F5B"/>
    <w:rsid w:val="005738DC"/>
    <w:rsid w:val="00573C94"/>
    <w:rsid w:val="005A7A77"/>
    <w:rsid w:val="005B3E0F"/>
    <w:rsid w:val="005B6FC5"/>
    <w:rsid w:val="005C255C"/>
    <w:rsid w:val="005C6023"/>
    <w:rsid w:val="005D0903"/>
    <w:rsid w:val="005E12B4"/>
    <w:rsid w:val="00606136"/>
    <w:rsid w:val="006162DD"/>
    <w:rsid w:val="00617B81"/>
    <w:rsid w:val="00636535"/>
    <w:rsid w:val="00645F44"/>
    <w:rsid w:val="00646906"/>
    <w:rsid w:val="00667B8A"/>
    <w:rsid w:val="0068648B"/>
    <w:rsid w:val="006A6F60"/>
    <w:rsid w:val="006B19D2"/>
    <w:rsid w:val="006C108B"/>
    <w:rsid w:val="006D031E"/>
    <w:rsid w:val="006D56EE"/>
    <w:rsid w:val="006E2242"/>
    <w:rsid w:val="006E3860"/>
    <w:rsid w:val="006E5407"/>
    <w:rsid w:val="006F2A80"/>
    <w:rsid w:val="00722DF7"/>
    <w:rsid w:val="00747AE6"/>
    <w:rsid w:val="00753F44"/>
    <w:rsid w:val="007A1836"/>
    <w:rsid w:val="007A5DA2"/>
    <w:rsid w:val="0081487E"/>
    <w:rsid w:val="00815CB8"/>
    <w:rsid w:val="00826BED"/>
    <w:rsid w:val="00842227"/>
    <w:rsid w:val="00847DDF"/>
    <w:rsid w:val="00852D89"/>
    <w:rsid w:val="00862B4F"/>
    <w:rsid w:val="00886212"/>
    <w:rsid w:val="00887B74"/>
    <w:rsid w:val="008B198B"/>
    <w:rsid w:val="008B5BCC"/>
    <w:rsid w:val="008C4F16"/>
    <w:rsid w:val="008E3069"/>
    <w:rsid w:val="008F186A"/>
    <w:rsid w:val="00912D33"/>
    <w:rsid w:val="0092441E"/>
    <w:rsid w:val="00A16605"/>
    <w:rsid w:val="00A57708"/>
    <w:rsid w:val="00A6475F"/>
    <w:rsid w:val="00A75ED9"/>
    <w:rsid w:val="00A92E89"/>
    <w:rsid w:val="00A92F8E"/>
    <w:rsid w:val="00AB0FD4"/>
    <w:rsid w:val="00B1224A"/>
    <w:rsid w:val="00B306E2"/>
    <w:rsid w:val="00B3304A"/>
    <w:rsid w:val="00BC35F8"/>
    <w:rsid w:val="00BD1F9A"/>
    <w:rsid w:val="00BD6573"/>
    <w:rsid w:val="00BF53A5"/>
    <w:rsid w:val="00BF6757"/>
    <w:rsid w:val="00BF7366"/>
    <w:rsid w:val="00C45307"/>
    <w:rsid w:val="00C47436"/>
    <w:rsid w:val="00CB50D0"/>
    <w:rsid w:val="00CB57EB"/>
    <w:rsid w:val="00D006AF"/>
    <w:rsid w:val="00D1714F"/>
    <w:rsid w:val="00D23B41"/>
    <w:rsid w:val="00D96852"/>
    <w:rsid w:val="00E00280"/>
    <w:rsid w:val="00E27877"/>
    <w:rsid w:val="00E50E9C"/>
    <w:rsid w:val="00E72283"/>
    <w:rsid w:val="00E97ED7"/>
    <w:rsid w:val="00EB23C7"/>
    <w:rsid w:val="00EB6FAC"/>
    <w:rsid w:val="00ED0786"/>
    <w:rsid w:val="00F33EC2"/>
    <w:rsid w:val="00F53D74"/>
    <w:rsid w:val="00F93B43"/>
    <w:rsid w:val="00FA6673"/>
    <w:rsid w:val="00FB1F23"/>
    <w:rsid w:val="00FC53F6"/>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B57EB"/>
    <w:pPr>
      <w:spacing w:after="200" w:line="276" w:lineRule="auto"/>
    </w:pPr>
    <w:rPr>
      <w:rFonts w:ascii="Calibri" w:eastAsia="Calibri" w:hAnsi="Calibri"/>
      <w:sz w:val="22"/>
      <w:szCs w:val="22"/>
      <w:lang w:eastAsia="en-US"/>
    </w:rPr>
  </w:style>
  <w:style w:type="paragraph" w:styleId="berschrift1">
    <w:name w:val="heading 1"/>
    <w:aliases w:val="Überschrift 1 Char"/>
    <w:basedOn w:val="Standard"/>
    <w:next w:val="Standard"/>
    <w:qFormat/>
    <w:rsid w:val="002A6F82"/>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A6F82"/>
    <w:pPr>
      <w:tabs>
        <w:tab w:val="center" w:pos="4536"/>
        <w:tab w:val="right" w:pos="9072"/>
      </w:tabs>
    </w:pPr>
  </w:style>
  <w:style w:type="paragraph" w:styleId="Fuzeile">
    <w:name w:val="footer"/>
    <w:basedOn w:val="Standard"/>
    <w:rsid w:val="002A6F82"/>
    <w:pPr>
      <w:tabs>
        <w:tab w:val="center" w:pos="4536"/>
        <w:tab w:val="right" w:pos="9072"/>
      </w:tabs>
    </w:pPr>
  </w:style>
  <w:style w:type="character" w:customStyle="1" w:styleId="berschrift1CharChar">
    <w:name w:val="Überschrift 1 Char Char"/>
    <w:basedOn w:val="Absatz-Standardschriftart"/>
    <w:rsid w:val="002A6F82"/>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rsid w:val="002A6F82"/>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rsid w:val="002A6F82"/>
    <w:pPr>
      <w:ind w:left="360"/>
      <w:jc w:val="both"/>
    </w:pPr>
    <w:rPr>
      <w:rFonts w:ascii="TheSans-Plain" w:hAnsi="TheSans-Plain"/>
      <w:b/>
      <w:bCs/>
    </w:rPr>
  </w:style>
  <w:style w:type="character" w:styleId="Seitenzahl">
    <w:name w:val="page number"/>
    <w:basedOn w:val="Absatz-Standardschriftart"/>
    <w:rsid w:val="002A6F82"/>
  </w:style>
  <w:style w:type="paragraph" w:styleId="Listenabsatz">
    <w:name w:val="List Paragraph"/>
    <w:basedOn w:val="Standard"/>
    <w:uiPriority w:val="34"/>
    <w:qFormat/>
    <w:rsid w:val="00CB57EB"/>
    <w:pPr>
      <w:ind w:left="720"/>
      <w:contextualSpacing/>
    </w:pPr>
  </w:style>
  <w:style w:type="paragraph" w:styleId="Sprechblasentext">
    <w:name w:val="Balloon Text"/>
    <w:basedOn w:val="Standard"/>
    <w:link w:val="SprechblasentextZchn"/>
    <w:rsid w:val="00CB57E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CB57EB"/>
    <w:rPr>
      <w:rFonts w:ascii="Tahoma" w:eastAsia="Calibri" w:hAnsi="Tahoma" w:cs="Tahoma"/>
      <w:sz w:val="16"/>
      <w:szCs w:val="16"/>
      <w:lang w:eastAsia="en-US"/>
    </w:rPr>
  </w:style>
  <w:style w:type="character" w:styleId="Hyperlink">
    <w:name w:val="Hyperlink"/>
    <w:uiPriority w:val="99"/>
    <w:unhideWhenUsed/>
    <w:rsid w:val="006162DD"/>
    <w:rPr>
      <w:color w:val="0000FF"/>
      <w:u w:val="single"/>
    </w:rPr>
  </w:style>
  <w:style w:type="paragraph" w:customStyle="1" w:styleId="xmsonormal">
    <w:name w:val="x_msonormal"/>
    <w:basedOn w:val="Standard"/>
    <w:rsid w:val="006162D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x033494008-29112010">
    <w:name w:val="x_033494008-29112010"/>
    <w:rsid w:val="006162DD"/>
  </w:style>
  <w:style w:type="character" w:styleId="Kommentarzeichen">
    <w:name w:val="annotation reference"/>
    <w:basedOn w:val="Absatz-Standardschriftart"/>
    <w:rsid w:val="005D0903"/>
    <w:rPr>
      <w:sz w:val="16"/>
      <w:szCs w:val="16"/>
    </w:rPr>
  </w:style>
  <w:style w:type="paragraph" w:styleId="Kommentartext">
    <w:name w:val="annotation text"/>
    <w:basedOn w:val="Standard"/>
    <w:link w:val="KommentartextZchn"/>
    <w:rsid w:val="005D0903"/>
    <w:pPr>
      <w:spacing w:line="240" w:lineRule="auto"/>
    </w:pPr>
    <w:rPr>
      <w:sz w:val="20"/>
      <w:szCs w:val="20"/>
    </w:rPr>
  </w:style>
  <w:style w:type="character" w:customStyle="1" w:styleId="KommentartextZchn">
    <w:name w:val="Kommentartext Zchn"/>
    <w:basedOn w:val="Absatz-Standardschriftart"/>
    <w:link w:val="Kommentartext"/>
    <w:rsid w:val="005D0903"/>
    <w:rPr>
      <w:rFonts w:ascii="Calibri" w:eastAsia="Calibri" w:hAnsi="Calibri"/>
      <w:lang w:eastAsia="en-US"/>
    </w:rPr>
  </w:style>
  <w:style w:type="paragraph" w:styleId="Kommentarthema">
    <w:name w:val="annotation subject"/>
    <w:basedOn w:val="Kommentartext"/>
    <w:next w:val="Kommentartext"/>
    <w:link w:val="KommentarthemaZchn"/>
    <w:rsid w:val="005D0903"/>
    <w:rPr>
      <w:b/>
      <w:bCs/>
    </w:rPr>
  </w:style>
  <w:style w:type="character" w:customStyle="1" w:styleId="KommentarthemaZchn">
    <w:name w:val="Kommentarthema Zchn"/>
    <w:basedOn w:val="KommentartextZchn"/>
    <w:link w:val="Kommentarthema"/>
    <w:rsid w:val="005D0903"/>
    <w:rPr>
      <w:rFonts w:ascii="Calibri" w:eastAsia="Calibri" w:hAnsi="Calibri"/>
      <w:b/>
      <w:bCs/>
      <w:lang w:eastAsia="en-US"/>
    </w:rPr>
  </w:style>
  <w:style w:type="character" w:styleId="BesuchterHyperlink">
    <w:name w:val="FollowedHyperlink"/>
    <w:basedOn w:val="Absatz-Standardschriftart"/>
    <w:rsid w:val="00573C94"/>
    <w:rPr>
      <w:color w:val="800080" w:themeColor="followedHyperlink"/>
      <w:u w:val="single"/>
    </w:rPr>
  </w:style>
  <w:style w:type="character" w:styleId="Fett">
    <w:name w:val="Strong"/>
    <w:basedOn w:val="Absatz-Standardschriftart"/>
    <w:qFormat/>
    <w:rsid w:val="00FC53F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953216">
      <w:bodyDiv w:val="1"/>
      <w:marLeft w:val="0"/>
      <w:marRight w:val="0"/>
      <w:marTop w:val="0"/>
      <w:marBottom w:val="0"/>
      <w:divBdr>
        <w:top w:val="none" w:sz="0" w:space="0" w:color="auto"/>
        <w:left w:val="none" w:sz="0" w:space="0" w:color="auto"/>
        <w:bottom w:val="none" w:sz="0" w:space="0" w:color="auto"/>
        <w:right w:val="none" w:sz="0" w:space="0" w:color="auto"/>
      </w:divBdr>
    </w:div>
    <w:div w:id="1704817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nika.fuchs@meyle.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vb@prvhh.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eyle.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iae.hamburg" TargetMode="External"/><Relationship Id="rId4" Type="http://schemas.microsoft.com/office/2007/relationships/stylesWithEffects" Target="stylesWithEffects.xml"/><Relationship Id="rId9" Type="http://schemas.openxmlformats.org/officeDocument/2006/relationships/hyperlink" Target="http://www.iae.hambur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2F10AF-6B59-4EA9-97C5-78D30D219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551</Words>
  <Characters>3474</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MEYLE Products® - Wulf Gaertner Autoparts AG</vt:lpstr>
    </vt:vector>
  </TitlesOfParts>
  <Company>Wulf Gaertner Autoparts AG</Company>
  <LinksUpToDate>false</LinksUpToDate>
  <CharactersWithSpaces>4017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Products® - Wulf Gaertner Autoparts AG</dc:title>
  <dc:creator>NW</dc:creator>
  <cp:lastModifiedBy>Galina Ponomareva</cp:lastModifiedBy>
  <cp:revision>12</cp:revision>
  <cp:lastPrinted>2009-07-17T12:39:00Z</cp:lastPrinted>
  <dcterms:created xsi:type="dcterms:W3CDTF">2015-05-28T10:00:00Z</dcterms:created>
  <dcterms:modified xsi:type="dcterms:W3CDTF">2015-07-08T10:27:00Z</dcterms:modified>
</cp:coreProperties>
</file>