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7C6" w:rsidRDefault="00056064" w:rsidP="005F31FD">
      <w:pPr>
        <w:spacing w:after="240" w:line="360" w:lineRule="auto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/>
      </w:r>
      <w:r w:rsidRPr="00056064">
        <w:rPr>
          <w:rFonts w:ascii="Arial" w:hAnsi="Arial"/>
          <w:b/>
          <w:sz w:val="28"/>
        </w:rPr>
        <w:t>Lepsze działanie, dłuższa żywotność: 22 nowe referencje tarczy przegubu elastycznego wału napędowego w jakości MEYLE-HD</w:t>
      </w:r>
    </w:p>
    <w:p w:rsidR="00056064" w:rsidRPr="00B972EC" w:rsidRDefault="00056064" w:rsidP="00056064">
      <w:pPr>
        <w:pStyle w:val="Listenabsatz"/>
        <w:numPr>
          <w:ilvl w:val="0"/>
          <w:numId w:val="23"/>
        </w:numPr>
        <w:spacing w:after="240" w:line="360" w:lineRule="auto"/>
        <w:jc w:val="both"/>
        <w:rPr>
          <w:rFonts w:ascii="Arial" w:hAnsi="Arial" w:cs="Arial"/>
          <w:b/>
          <w:szCs w:val="26"/>
        </w:rPr>
      </w:pPr>
      <w:r w:rsidRPr="00B972EC">
        <w:rPr>
          <w:rFonts w:ascii="Arial" w:hAnsi="Arial" w:cs="Arial"/>
          <w:b/>
          <w:szCs w:val="26"/>
        </w:rPr>
        <w:t xml:space="preserve">Producent z Hamburga </w:t>
      </w:r>
      <w:r>
        <w:rPr>
          <w:rFonts w:ascii="Arial" w:hAnsi="Arial" w:cs="Arial"/>
          <w:b/>
          <w:szCs w:val="26"/>
        </w:rPr>
        <w:t>MEYLE</w:t>
      </w:r>
      <w:r w:rsidRPr="00B972EC">
        <w:rPr>
          <w:rFonts w:ascii="Arial" w:hAnsi="Arial" w:cs="Arial"/>
          <w:b/>
          <w:szCs w:val="26"/>
        </w:rPr>
        <w:t xml:space="preserve"> </w:t>
      </w:r>
      <w:r>
        <w:rPr>
          <w:rFonts w:ascii="Arial" w:hAnsi="Arial" w:cs="Arial"/>
          <w:b/>
          <w:szCs w:val="26"/>
        </w:rPr>
        <w:t>prezentuje we współpracy z BOGE</w:t>
      </w:r>
      <w:r w:rsidRPr="00B972EC">
        <w:rPr>
          <w:rFonts w:ascii="Arial" w:hAnsi="Arial" w:cs="Arial"/>
          <w:b/>
          <w:szCs w:val="26"/>
        </w:rPr>
        <w:t xml:space="preserve"> </w:t>
      </w:r>
      <w:r>
        <w:rPr>
          <w:rFonts w:ascii="Arial" w:hAnsi="Arial" w:cs="Arial"/>
          <w:b/>
          <w:szCs w:val="26"/>
        </w:rPr>
        <w:t>Elastmetall GmbH nowe</w:t>
      </w:r>
      <w:r w:rsidRPr="00B972EC">
        <w:rPr>
          <w:rFonts w:ascii="Arial" w:hAnsi="Arial" w:cs="Arial"/>
          <w:b/>
          <w:szCs w:val="26"/>
        </w:rPr>
        <w:t xml:space="preserve"> tarcz</w:t>
      </w:r>
      <w:r>
        <w:rPr>
          <w:rFonts w:ascii="Arial" w:hAnsi="Arial" w:cs="Arial"/>
          <w:b/>
          <w:szCs w:val="26"/>
        </w:rPr>
        <w:t>e</w:t>
      </w:r>
      <w:r w:rsidRPr="00B972EC">
        <w:rPr>
          <w:rFonts w:ascii="Arial" w:hAnsi="Arial" w:cs="Arial"/>
          <w:b/>
          <w:szCs w:val="26"/>
        </w:rPr>
        <w:t xml:space="preserve"> </w:t>
      </w:r>
      <w:r w:rsidRPr="00315719">
        <w:rPr>
          <w:rFonts w:ascii="Arial" w:hAnsi="Arial" w:cs="Arial"/>
          <w:b/>
          <w:szCs w:val="26"/>
        </w:rPr>
        <w:t>przegub</w:t>
      </w:r>
      <w:r>
        <w:rPr>
          <w:rFonts w:ascii="Arial" w:hAnsi="Arial" w:cs="Arial"/>
          <w:b/>
          <w:szCs w:val="26"/>
        </w:rPr>
        <w:t>u elastycznego</w:t>
      </w:r>
      <w:r w:rsidRPr="00315719">
        <w:rPr>
          <w:rFonts w:ascii="Arial" w:hAnsi="Arial" w:cs="Arial"/>
          <w:b/>
          <w:szCs w:val="26"/>
        </w:rPr>
        <w:t xml:space="preserve"> wału napędowego </w:t>
      </w:r>
      <w:r w:rsidRPr="00B972EC">
        <w:rPr>
          <w:rFonts w:ascii="Arial" w:hAnsi="Arial" w:cs="Arial"/>
          <w:b/>
          <w:szCs w:val="26"/>
        </w:rPr>
        <w:t xml:space="preserve">w jakości </w:t>
      </w:r>
      <w:r>
        <w:rPr>
          <w:rFonts w:ascii="Arial" w:hAnsi="Arial" w:cs="Arial"/>
          <w:b/>
          <w:szCs w:val="26"/>
        </w:rPr>
        <w:t>MEYLE</w:t>
      </w:r>
      <w:r w:rsidRPr="00B972EC">
        <w:rPr>
          <w:rFonts w:ascii="Arial" w:hAnsi="Arial" w:cs="Arial"/>
          <w:b/>
          <w:szCs w:val="26"/>
        </w:rPr>
        <w:t>-HD</w:t>
      </w:r>
    </w:p>
    <w:p w:rsidR="00056064" w:rsidRPr="00B972EC" w:rsidRDefault="00056064" w:rsidP="00056064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B972EC">
        <w:rPr>
          <w:rFonts w:ascii="Arial" w:hAnsi="Arial" w:cs="Arial"/>
          <w:b/>
          <w:szCs w:val="26"/>
        </w:rPr>
        <w:t xml:space="preserve">Redukcja wewnętrznego tarcia poprzez zoptymalizowaną i nowatorską technikę nawijania </w:t>
      </w:r>
    </w:p>
    <w:p w:rsidR="00056064" w:rsidRPr="00B972EC" w:rsidRDefault="00056064" w:rsidP="00056064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B972EC">
        <w:rPr>
          <w:rFonts w:ascii="Arial" w:hAnsi="Arial" w:cs="Arial"/>
          <w:b/>
          <w:szCs w:val="26"/>
        </w:rPr>
        <w:t xml:space="preserve">4 </w:t>
      </w:r>
      <w:r>
        <w:rPr>
          <w:rFonts w:ascii="Arial" w:hAnsi="Arial" w:cs="Arial"/>
          <w:b/>
          <w:szCs w:val="26"/>
        </w:rPr>
        <w:t xml:space="preserve">lata gwarancji na </w:t>
      </w:r>
      <w:r w:rsidRPr="00B972EC">
        <w:rPr>
          <w:rFonts w:ascii="Arial" w:hAnsi="Arial" w:cs="Arial"/>
          <w:b/>
          <w:szCs w:val="26"/>
        </w:rPr>
        <w:t xml:space="preserve">tarczę </w:t>
      </w:r>
      <w:r w:rsidRPr="00315719">
        <w:rPr>
          <w:rFonts w:ascii="Arial" w:hAnsi="Arial" w:cs="Arial"/>
          <w:b/>
          <w:szCs w:val="26"/>
        </w:rPr>
        <w:t>przegub</w:t>
      </w:r>
      <w:r>
        <w:rPr>
          <w:rFonts w:ascii="Arial" w:hAnsi="Arial" w:cs="Arial"/>
          <w:b/>
          <w:szCs w:val="26"/>
        </w:rPr>
        <w:t>u elastycznego</w:t>
      </w:r>
      <w:r w:rsidRPr="00315719">
        <w:rPr>
          <w:rFonts w:ascii="Arial" w:hAnsi="Arial" w:cs="Arial"/>
          <w:b/>
          <w:szCs w:val="26"/>
        </w:rPr>
        <w:t xml:space="preserve"> wału napędowego </w:t>
      </w:r>
      <w:r>
        <w:rPr>
          <w:rFonts w:ascii="Arial" w:hAnsi="Arial" w:cs="Arial"/>
          <w:b/>
          <w:szCs w:val="26"/>
        </w:rPr>
        <w:t>MEYLE</w:t>
      </w:r>
      <w:r w:rsidRPr="00B972EC">
        <w:rPr>
          <w:rFonts w:ascii="Arial" w:hAnsi="Arial" w:cs="Arial"/>
          <w:b/>
          <w:szCs w:val="26"/>
        </w:rPr>
        <w:t>-HD</w:t>
      </w:r>
    </w:p>
    <w:p w:rsidR="00056064" w:rsidRPr="00056064" w:rsidRDefault="00056064" w:rsidP="00056064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</w:rPr>
      </w:pPr>
      <w:r w:rsidRPr="00056064">
        <w:rPr>
          <w:rFonts w:ascii="Arial" w:hAnsi="Arial"/>
          <w:b/>
          <w:u w:val="single"/>
        </w:rPr>
        <w:t>Hamburg, 17 lipca 2018.</w:t>
      </w:r>
      <w:r w:rsidRPr="00056064">
        <w:rPr>
          <w:rFonts w:ascii="Arial" w:hAnsi="Arial"/>
          <w:b/>
        </w:rPr>
        <w:t xml:space="preserve"> Producent części zamiennych z Hamburga MEYLE AG prezentuje nowe referencje tarcz przegubu elastycznego wału napędowego w jakości MEYLE</w:t>
      </w:r>
      <w:r w:rsidRPr="00056064">
        <w:rPr>
          <w:rFonts w:ascii="Arial" w:hAnsi="Arial"/>
          <w:b/>
        </w:rPr>
        <w:noBreakHyphen/>
        <w:t xml:space="preserve">HD, które powstały w wyniku kooperacji z wiodącym producentem w dziedzinie drgań w samochodzie, BOGE Elastmetall GmbH. Poprzez współpracę obu producentów tarcza przegubu elastycznego wału napędowego jest teraz dostępna na rynku części zamiennych jako gotowy do montażu zestaw naprawczy Meyle-Smart Repair-Kit, składający się z wysokiej jakości tarczy przegubu elastycznego wału napędowego i odpowiednimi elementami montażowymi. Zoptymalizowany materiał, jak specjalna mieszanka gumy i wyróżniająca stabilność nitkowanej przędzy we wnętrzu tarczy przegubu elastycznego wału napędowego, zapewniają lepsze działanie oraz ponadprzeciętną żywotność. </w:t>
      </w:r>
    </w:p>
    <w:p w:rsidR="00056064" w:rsidRDefault="00056064" w:rsidP="00274864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u w:val="single"/>
        </w:rPr>
      </w:pPr>
    </w:p>
    <w:p w:rsidR="00056064" w:rsidRPr="0082385A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Uszkodzona tacza przegubu może oznaczać wysokie ryzyko dla bezpieczeństwa jazdy</w:t>
      </w:r>
      <w:r w:rsidRPr="007B0BAC">
        <w:rPr>
          <w:rFonts w:ascii="Arial" w:hAnsi="Arial" w:cs="Arial"/>
        </w:rPr>
        <w:t xml:space="preserve"> i w ekstremalnym przypadku prowadzi do pęknięcia tarczy </w:t>
      </w:r>
      <w:r w:rsidRPr="00315719">
        <w:rPr>
          <w:rFonts w:ascii="Arial" w:hAnsi="Arial" w:cs="Arial"/>
        </w:rPr>
        <w:t>przegub</w:t>
      </w:r>
      <w:r>
        <w:rPr>
          <w:rFonts w:ascii="Arial" w:hAnsi="Arial" w:cs="Arial"/>
        </w:rPr>
        <w:t>u elastycznego</w:t>
      </w:r>
      <w:r w:rsidRPr="00315719">
        <w:rPr>
          <w:rFonts w:ascii="Arial" w:hAnsi="Arial" w:cs="Arial"/>
        </w:rPr>
        <w:t xml:space="preserve"> wału napędowego</w:t>
      </w:r>
      <w:r w:rsidRPr="007B0BAC">
        <w:rPr>
          <w:rFonts w:ascii="Arial" w:hAnsi="Arial" w:cs="Arial"/>
        </w:rPr>
        <w:t xml:space="preserve"> – z daleko idącymi skutkami dla samochodu i kierowcy.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t>W wyniku kooperacji pomiędzy Meyle a BOGE powstała tarcza</w:t>
      </w:r>
      <w:r w:rsidRPr="007B0BAC">
        <w:rPr>
          <w:rFonts w:ascii="Arial" w:hAnsi="Arial" w:cs="Arial"/>
        </w:rPr>
        <w:t xml:space="preserve"> przegubu</w:t>
      </w:r>
      <w:r>
        <w:rPr>
          <w:rFonts w:ascii="Arial" w:hAnsi="Arial" w:cs="Arial"/>
        </w:rPr>
        <w:t xml:space="preserve"> elastycznego</w:t>
      </w:r>
      <w:r w:rsidRPr="00315719">
        <w:rPr>
          <w:rFonts w:ascii="Arial" w:hAnsi="Arial" w:cs="Arial"/>
        </w:rPr>
        <w:t xml:space="preserve"> wału napędowego</w:t>
      </w:r>
      <w:r>
        <w:rPr>
          <w:rFonts w:ascii="Arial" w:hAnsi="Arial" w:cs="Arial"/>
        </w:rPr>
        <w:t>, która z powodu swoich technicznych cech szczególnych i przemyślanych właściwości funkcjonowania jest szczególnie długo żywotna i godna niezawodna</w:t>
      </w:r>
      <w:r w:rsidRPr="007B0BA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 wyniku redukcji</w:t>
      </w:r>
      <w:r w:rsidRPr="0082385A">
        <w:rPr>
          <w:rFonts w:ascii="Arial" w:hAnsi="Arial" w:cs="Arial"/>
        </w:rPr>
        <w:t xml:space="preserve"> skoków momentu obrotowego oraz wytłumieni</w:t>
      </w:r>
      <w:r>
        <w:rPr>
          <w:rFonts w:ascii="Arial" w:hAnsi="Arial" w:cs="Arial"/>
        </w:rPr>
        <w:t>u i izolacji akustyki wału przy</w:t>
      </w:r>
      <w:r w:rsidRPr="0082385A">
        <w:rPr>
          <w:rFonts w:ascii="Arial" w:hAnsi="Arial" w:cs="Arial"/>
        </w:rPr>
        <w:t xml:space="preserve"> reakcji</w:t>
      </w:r>
      <w:r>
        <w:rPr>
          <w:rFonts w:ascii="Arial" w:hAnsi="Arial" w:cs="Arial"/>
        </w:rPr>
        <w:t xml:space="preserve"> </w:t>
      </w:r>
      <w:r w:rsidRPr="0082385A">
        <w:rPr>
          <w:rFonts w:ascii="Arial" w:hAnsi="Arial" w:cs="Arial"/>
        </w:rPr>
        <w:t>na</w:t>
      </w:r>
      <w:r>
        <w:rPr>
          <w:rFonts w:ascii="Arial" w:hAnsi="Arial" w:cs="Arial"/>
        </w:rPr>
        <w:t xml:space="preserve"> </w:t>
      </w:r>
      <w:r w:rsidRPr="0082385A">
        <w:rPr>
          <w:rFonts w:ascii="Arial" w:hAnsi="Arial" w:cs="Arial"/>
        </w:rPr>
        <w:t xml:space="preserve">zmiany </w:t>
      </w:r>
      <w:r>
        <w:rPr>
          <w:rFonts w:ascii="Arial" w:hAnsi="Arial" w:cs="Arial"/>
        </w:rPr>
        <w:t>obciążenia tarcza przegubu elastycznego</w:t>
      </w:r>
      <w:r w:rsidRPr="00315719">
        <w:rPr>
          <w:rFonts w:ascii="Arial" w:hAnsi="Arial" w:cs="Arial"/>
        </w:rPr>
        <w:t xml:space="preserve"> wału napędowego</w:t>
      </w:r>
      <w:r>
        <w:rPr>
          <w:rFonts w:ascii="Arial" w:hAnsi="Arial" w:cs="Arial"/>
        </w:rPr>
        <w:t xml:space="preserve"> jest niezwykle sprawna</w:t>
      </w:r>
      <w:r w:rsidRPr="0082385A">
        <w:rPr>
          <w:rFonts w:ascii="Arial" w:hAnsi="Arial" w:cs="Arial"/>
        </w:rPr>
        <w:t xml:space="preserve">. </w:t>
      </w:r>
    </w:p>
    <w:p w:rsidR="00056064" w:rsidRPr="00F21B65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991F04">
        <w:rPr>
          <w:rFonts w:ascii="Arial" w:hAnsi="Arial" w:cs="Arial"/>
        </w:rPr>
        <w:t>Także w przypadku materiału ta</w:t>
      </w:r>
      <w:r>
        <w:rPr>
          <w:rFonts w:ascii="Arial" w:hAnsi="Arial" w:cs="Arial"/>
        </w:rPr>
        <w:t xml:space="preserve"> część zamienna</w:t>
      </w:r>
      <w:r w:rsidRPr="00991F04">
        <w:rPr>
          <w:rFonts w:ascii="Arial" w:hAnsi="Arial" w:cs="Arial"/>
        </w:rPr>
        <w:t xml:space="preserve"> punktuje </w:t>
      </w:r>
      <w:r>
        <w:rPr>
          <w:rFonts w:ascii="Arial" w:hAnsi="Arial" w:cs="Arial"/>
        </w:rPr>
        <w:t>szczególnymi</w:t>
      </w:r>
      <w:r w:rsidRPr="005D393C">
        <w:rPr>
          <w:rFonts w:ascii="Arial" w:hAnsi="Arial" w:cs="Arial"/>
        </w:rPr>
        <w:t xml:space="preserve"> </w:t>
      </w:r>
      <w:r w:rsidRPr="00256E3C">
        <w:rPr>
          <w:rFonts w:ascii="Arial" w:hAnsi="Arial" w:cs="Arial"/>
        </w:rPr>
        <w:t>właściwościami</w:t>
      </w:r>
      <w:r w:rsidRPr="00991F04">
        <w:rPr>
          <w:rFonts w:ascii="Arial" w:hAnsi="Arial" w:cs="Arial"/>
        </w:rPr>
        <w:t xml:space="preserve">: nowatorska i zoptymalizowana technika nawijania oraz polepszone </w:t>
      </w:r>
      <w:r w:rsidRPr="00256E3C">
        <w:rPr>
          <w:rFonts w:ascii="Arial" w:hAnsi="Arial" w:cs="Arial"/>
        </w:rPr>
        <w:t xml:space="preserve">właściwości </w:t>
      </w:r>
      <w:r w:rsidRPr="00991F04">
        <w:rPr>
          <w:rFonts w:ascii="Arial" w:hAnsi="Arial" w:cs="Arial"/>
        </w:rPr>
        <w:t>odporności na</w:t>
      </w:r>
      <w:r>
        <w:rPr>
          <w:rFonts w:ascii="Arial" w:hAnsi="Arial" w:cs="Arial"/>
        </w:rPr>
        <w:t xml:space="preserve"> </w:t>
      </w:r>
      <w:r w:rsidRPr="00991F04">
        <w:rPr>
          <w:rFonts w:ascii="Arial" w:hAnsi="Arial" w:cs="Arial"/>
        </w:rPr>
        <w:t xml:space="preserve">rozciąganie i </w:t>
      </w:r>
      <w:r>
        <w:rPr>
          <w:rFonts w:ascii="Arial" w:hAnsi="Arial" w:cs="Arial"/>
        </w:rPr>
        <w:t xml:space="preserve">zgniatanie zapewniają to, że zredukowane jest wewnętrzne tarcie, a tarcza </w:t>
      </w:r>
      <w:r w:rsidRPr="00475A21">
        <w:rPr>
          <w:rFonts w:ascii="Arial" w:hAnsi="Arial" w:cs="Arial"/>
        </w:rPr>
        <w:t>przegub</w:t>
      </w:r>
      <w:r>
        <w:rPr>
          <w:rFonts w:ascii="Arial" w:hAnsi="Arial" w:cs="Arial"/>
        </w:rPr>
        <w:t>u</w:t>
      </w:r>
      <w:r w:rsidRPr="00475A21">
        <w:rPr>
          <w:rFonts w:ascii="Arial" w:hAnsi="Arial" w:cs="Arial"/>
        </w:rPr>
        <w:t xml:space="preserve"> elastyczn</w:t>
      </w:r>
      <w:r>
        <w:rPr>
          <w:rFonts w:ascii="Arial" w:hAnsi="Arial" w:cs="Arial"/>
        </w:rPr>
        <w:t>ego</w:t>
      </w:r>
      <w:r w:rsidRPr="00475A21">
        <w:rPr>
          <w:rFonts w:ascii="Arial" w:hAnsi="Arial" w:cs="Arial"/>
        </w:rPr>
        <w:t xml:space="preserve"> wału napędowego</w:t>
      </w:r>
      <w:r>
        <w:rPr>
          <w:rFonts w:ascii="Arial" w:hAnsi="Arial" w:cs="Arial"/>
        </w:rPr>
        <w:t xml:space="preserve"> wytrzymuje przez szczególnie długi okres eksploatacji</w:t>
      </w:r>
      <w:r w:rsidRPr="00991F0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Pokrywająca całą powierzchnię przędzy wzmacnia poza tym odporność tarczy </w:t>
      </w:r>
      <w:r w:rsidRPr="00315719">
        <w:rPr>
          <w:rFonts w:ascii="Arial" w:hAnsi="Arial" w:cs="Arial"/>
        </w:rPr>
        <w:t>przegub</w:t>
      </w:r>
      <w:r>
        <w:rPr>
          <w:rFonts w:ascii="Arial" w:hAnsi="Arial" w:cs="Arial"/>
        </w:rPr>
        <w:t>u elastycznego</w:t>
      </w:r>
      <w:r w:rsidRPr="00315719">
        <w:rPr>
          <w:rFonts w:ascii="Arial" w:hAnsi="Arial" w:cs="Arial"/>
        </w:rPr>
        <w:t xml:space="preserve"> wału napędowego</w:t>
      </w:r>
      <w:r>
        <w:rPr>
          <w:rFonts w:ascii="Arial" w:hAnsi="Arial" w:cs="Arial"/>
        </w:rPr>
        <w:t>. Z</w:t>
      </w:r>
      <w:r w:rsidRPr="00F21B65">
        <w:rPr>
          <w:rFonts w:ascii="Arial" w:hAnsi="Arial" w:cs="Arial"/>
        </w:rPr>
        <w:t xml:space="preserve">optymalizowana mieszanka gumy, która jest stosowana w </w:t>
      </w:r>
      <w:r>
        <w:rPr>
          <w:rFonts w:ascii="Arial" w:hAnsi="Arial" w:cs="Arial"/>
        </w:rPr>
        <w:t xml:space="preserve">tarczach </w:t>
      </w:r>
      <w:r w:rsidRPr="00315719">
        <w:rPr>
          <w:rFonts w:ascii="Arial" w:hAnsi="Arial" w:cs="Arial"/>
        </w:rPr>
        <w:t>przegub</w:t>
      </w:r>
      <w:r>
        <w:rPr>
          <w:rFonts w:ascii="Arial" w:hAnsi="Arial" w:cs="Arial"/>
        </w:rPr>
        <w:t>u</w:t>
      </w:r>
      <w:r w:rsidRPr="00315719">
        <w:rPr>
          <w:rFonts w:ascii="Arial" w:hAnsi="Arial" w:cs="Arial"/>
        </w:rPr>
        <w:t xml:space="preserve"> elastyczn</w:t>
      </w:r>
      <w:r>
        <w:rPr>
          <w:rFonts w:ascii="Arial" w:hAnsi="Arial" w:cs="Arial"/>
        </w:rPr>
        <w:t>ego</w:t>
      </w:r>
      <w:r w:rsidRPr="00315719">
        <w:rPr>
          <w:rFonts w:ascii="Arial" w:hAnsi="Arial" w:cs="Arial"/>
        </w:rPr>
        <w:t xml:space="preserve"> wału napędowego</w:t>
      </w:r>
      <w:r w:rsidRPr="00F21B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MEYLE</w:t>
      </w:r>
      <w:r w:rsidRPr="00F21B65">
        <w:rPr>
          <w:rFonts w:ascii="Arial" w:hAnsi="Arial" w:cs="Arial"/>
        </w:rPr>
        <w:noBreakHyphen/>
        <w:t>HD, może być</w:t>
      </w:r>
      <w:r>
        <w:rPr>
          <w:rFonts w:ascii="Arial" w:hAnsi="Arial" w:cs="Arial"/>
        </w:rPr>
        <w:t xml:space="preserve"> </w:t>
      </w:r>
      <w:r w:rsidRPr="00F21B65">
        <w:rPr>
          <w:rFonts w:ascii="Arial" w:hAnsi="Arial" w:cs="Arial"/>
        </w:rPr>
        <w:t>obciążana</w:t>
      </w:r>
      <w:r>
        <w:rPr>
          <w:rFonts w:ascii="Arial" w:hAnsi="Arial" w:cs="Arial"/>
        </w:rPr>
        <w:t xml:space="preserve"> do temperatury do 130 stopni Celsjusza</w:t>
      </w:r>
      <w:r w:rsidRPr="00F21B65">
        <w:rPr>
          <w:rFonts w:ascii="Arial" w:hAnsi="Arial" w:cs="Arial"/>
        </w:rPr>
        <w:t xml:space="preserve">. </w:t>
      </w:r>
    </w:p>
    <w:p w:rsidR="00056064" w:rsidRPr="0002005A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Tarcza </w:t>
      </w:r>
      <w:r w:rsidRPr="00315719">
        <w:rPr>
          <w:rFonts w:ascii="Arial" w:hAnsi="Arial" w:cs="Arial"/>
        </w:rPr>
        <w:t>przegub</w:t>
      </w:r>
      <w:r>
        <w:rPr>
          <w:rFonts w:ascii="Arial" w:hAnsi="Arial" w:cs="Arial"/>
        </w:rPr>
        <w:t>u elastycznego</w:t>
      </w:r>
      <w:r w:rsidRPr="00315719">
        <w:rPr>
          <w:rFonts w:ascii="Arial" w:hAnsi="Arial" w:cs="Arial"/>
        </w:rPr>
        <w:t xml:space="preserve"> wału napędowego</w:t>
      </w:r>
      <w:r>
        <w:rPr>
          <w:rFonts w:ascii="Arial" w:hAnsi="Arial" w:cs="Arial"/>
        </w:rPr>
        <w:t xml:space="preserve"> Meyle HD jest</w:t>
      </w:r>
      <w:r w:rsidRPr="0002005A">
        <w:rPr>
          <w:rFonts w:ascii="Arial" w:hAnsi="Arial" w:cs="Arial"/>
        </w:rPr>
        <w:t xml:space="preserve"> kolejn</w:t>
      </w:r>
      <w:r>
        <w:rPr>
          <w:rFonts w:ascii="Arial" w:hAnsi="Arial" w:cs="Arial"/>
        </w:rPr>
        <w:t>ym</w:t>
      </w:r>
      <w:r w:rsidRPr="0002005A">
        <w:rPr>
          <w:rFonts w:ascii="Arial" w:hAnsi="Arial" w:cs="Arial"/>
        </w:rPr>
        <w:t xml:space="preserve"> rozwiązanie</w:t>
      </w:r>
      <w:r>
        <w:rPr>
          <w:rFonts w:ascii="Arial" w:hAnsi="Arial" w:cs="Arial"/>
        </w:rPr>
        <w:t>m naprawczym dla warsztatów i klientów</w:t>
      </w:r>
      <w:r w:rsidRPr="0002005A">
        <w:rPr>
          <w:rFonts w:ascii="Arial" w:hAnsi="Arial" w:cs="Arial"/>
        </w:rPr>
        <w:t xml:space="preserve">, </w:t>
      </w:r>
      <w:r w:rsidRPr="00256E3C">
        <w:rPr>
          <w:rFonts w:ascii="Arial" w:hAnsi="Arial" w:cs="Arial"/>
        </w:rPr>
        <w:t>dzięki</w:t>
      </w:r>
      <w:r>
        <w:rPr>
          <w:rFonts w:ascii="Arial" w:hAnsi="Arial" w:cs="Arial"/>
        </w:rPr>
        <w:t xml:space="preserve"> </w:t>
      </w:r>
      <w:r w:rsidRPr="00256E3C">
        <w:rPr>
          <w:rFonts w:ascii="Arial" w:hAnsi="Arial" w:cs="Arial"/>
        </w:rPr>
        <w:t>któremu</w:t>
      </w:r>
      <w:r>
        <w:rPr>
          <w:rFonts w:ascii="Arial" w:hAnsi="Arial" w:cs="Arial"/>
        </w:rPr>
        <w:t xml:space="preserve"> </w:t>
      </w:r>
      <w:r w:rsidRPr="0002005A">
        <w:rPr>
          <w:rFonts w:ascii="Arial" w:hAnsi="Arial" w:cs="Arial"/>
        </w:rPr>
        <w:t>można przy niskich kosztach wymienić uszkodzone komponenty wału Cardana. Przez odpowiednio wczesną wymianę uszkodzonych części warsztaty i kierowcy mogą przy wybranych modelach zaoszczędzić wiele pieniędzy</w:t>
      </w:r>
      <w:r>
        <w:rPr>
          <w:rFonts w:ascii="Arial" w:hAnsi="Arial" w:cs="Arial"/>
        </w:rPr>
        <w:t xml:space="preserve"> i czasu</w:t>
      </w:r>
      <w:r w:rsidRPr="0002005A">
        <w:rPr>
          <w:rFonts w:ascii="Arial" w:hAnsi="Arial" w:cs="Arial"/>
        </w:rPr>
        <w:t>.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MEYLE</w:t>
      </w:r>
      <w:r w:rsidRPr="0002005A">
        <w:rPr>
          <w:rFonts w:ascii="Arial" w:hAnsi="Arial" w:cs="Arial"/>
        </w:rPr>
        <w:t xml:space="preserve"> oferuje</w:t>
      </w:r>
      <w:r>
        <w:rPr>
          <w:rFonts w:ascii="Arial" w:hAnsi="Arial" w:cs="Arial"/>
        </w:rPr>
        <w:t xml:space="preserve"> łącznie od zaraz</w:t>
      </w:r>
      <w:r w:rsidRPr="0002005A">
        <w:rPr>
          <w:rFonts w:ascii="Arial" w:hAnsi="Arial" w:cs="Arial"/>
        </w:rPr>
        <w:t xml:space="preserve"> 22 referencje tarczy </w:t>
      </w:r>
      <w:r w:rsidRPr="00315719">
        <w:rPr>
          <w:rFonts w:ascii="Arial" w:hAnsi="Arial" w:cs="Arial"/>
        </w:rPr>
        <w:t>przegub</w:t>
      </w:r>
      <w:r>
        <w:rPr>
          <w:rFonts w:ascii="Arial" w:hAnsi="Arial" w:cs="Arial"/>
        </w:rPr>
        <w:t>u elastycznego</w:t>
      </w:r>
      <w:r w:rsidRPr="00315719">
        <w:rPr>
          <w:rFonts w:ascii="Arial" w:hAnsi="Arial" w:cs="Arial"/>
        </w:rPr>
        <w:t xml:space="preserve"> wału napędowego</w:t>
      </w:r>
      <w:r w:rsidRPr="0002005A">
        <w:rPr>
          <w:rFonts w:ascii="Arial" w:hAnsi="Arial" w:cs="Arial"/>
        </w:rPr>
        <w:t xml:space="preserve"> i pokrywa tym samym park</w:t>
      </w:r>
      <w:r>
        <w:rPr>
          <w:rFonts w:ascii="Arial" w:hAnsi="Arial" w:cs="Arial"/>
        </w:rPr>
        <w:t xml:space="preserve"> </w:t>
      </w:r>
      <w:r w:rsidRPr="0002005A">
        <w:rPr>
          <w:rFonts w:ascii="Arial" w:hAnsi="Arial" w:cs="Arial"/>
        </w:rPr>
        <w:t xml:space="preserve">samochodowy z ponad 19 milionów samochodów </w:t>
      </w:r>
      <w:r>
        <w:rPr>
          <w:rFonts w:ascii="Arial" w:hAnsi="Arial" w:cs="Arial"/>
        </w:rPr>
        <w:t>na całym świecie – planowane jest rozszerzenie oferty o nowe referencje</w:t>
      </w:r>
      <w:r w:rsidRPr="0002005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Warsztaty profitują tutaj – jak przy wszystkich produktach MEYLE</w:t>
      </w:r>
      <w:r w:rsidRPr="0002005A">
        <w:rPr>
          <w:rFonts w:ascii="Arial" w:hAnsi="Arial" w:cs="Arial"/>
        </w:rPr>
        <w:t xml:space="preserve">-HD – z czteroletniej gwarancji. </w:t>
      </w:r>
    </w:p>
    <w:p w:rsidR="001E2C60" w:rsidRPr="0070383F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lastRenderedPageBreak/>
        <w:br/>
      </w:r>
      <w:r w:rsidR="00D3026F">
        <w:rPr>
          <w:rFonts w:ascii="Arial" w:hAnsi="Arial"/>
          <w:sz w:val="20"/>
        </w:rPr>
        <w:t xml:space="preserve">Teksty prasowe i zdjęcia można pobrać pod adresem </w:t>
      </w:r>
      <w:hyperlink r:id="rId9">
        <w:r w:rsidR="00D3026F">
          <w:rPr>
            <w:rStyle w:val="Hyperlink"/>
            <w:rFonts w:ascii="Arial" w:hAnsi="Arial"/>
            <w:sz w:val="20"/>
          </w:rPr>
          <w:t>www.meyle.com</w:t>
        </w:r>
      </w:hyperlink>
      <w:r w:rsidR="00D3026F">
        <w:rPr>
          <w:rFonts w:ascii="Arial" w:hAnsi="Arial"/>
          <w:sz w:val="20"/>
        </w:rPr>
        <w:t xml:space="preserve"> lub zamówić w formie pliku. </w:t>
      </w:r>
    </w:p>
    <w:p w:rsidR="00056064" w:rsidRPr="000D62D0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0D62D0">
        <w:rPr>
          <w:rFonts w:ascii="Arial" w:hAnsi="Arial" w:cs="Arial"/>
          <w:b/>
          <w:sz w:val="18"/>
          <w:szCs w:val="18"/>
        </w:rPr>
        <w:t>O Meyle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MEYLE AG pod marką Meyle konstruuje, produkuje i dystrybuuje wysokiej jakości części zamienne do samochodów osobowych, transporterów i pojazdów użytkowych na wolny rynek części zamiennych. Marka Meyle obejmuje trzy linie produktowe Meyle-ORIGINAL, Meyle-PD i Meyle-HD. MEYLE AG ma swoją siedzibę w Hamburgu i działa aktywnie w 120 krajach. Obok bardzo nowoczesnego centrum logistycznego w Hamburgu firma na całym świecie dysponuje spółkami-córkami i zakładami produkcyjnymi. MEYLE AG jest przedsiębiorstwem spółki Wulf Gaertner Autoparts AG, która w roku 2018 świętuje 60-lecie swojego istnienia. Od dnia utworzenia w roku 1958 jako Wulf Gaertner GmbH przedsiębiorstwo rodzinne szczególną uwagę zwraca na odpowiedzialne działania wobec swoich pracowników, klientów i partnerów handlowych oraz na rozbudowę długotrwałych stosunków z klientami.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sz w:val="18"/>
          <w:szCs w:val="18"/>
        </w:rPr>
      </w:pPr>
      <w:r w:rsidRPr="00EA56B2">
        <w:rPr>
          <w:rFonts w:ascii="Arial" w:hAnsi="Arial" w:cs="Arial"/>
          <w:b/>
          <w:sz w:val="18"/>
          <w:szCs w:val="22"/>
        </w:rPr>
        <w:t>O Meyle-HD</w:t>
      </w:r>
      <w:r w:rsidRPr="00EA56B2">
        <w:rPr>
          <w:rFonts w:ascii="Arial" w:hAnsi="Arial" w:cs="Arial"/>
          <w:b/>
          <w:sz w:val="18"/>
          <w:szCs w:val="22"/>
        </w:rPr>
        <w:tab/>
      </w:r>
      <w:r w:rsidRPr="00EA56B2">
        <w:rPr>
          <w:rFonts w:ascii="Arial" w:hAnsi="Arial" w:cs="Arial"/>
        </w:rPr>
        <w:br/>
      </w:r>
      <w:hyperlink r:id="rId10" w:history="1">
        <w:r w:rsidRPr="00EA56B2">
          <w:rPr>
            <w:rFonts w:ascii="Arial" w:hAnsi="Arial" w:cs="Arial"/>
            <w:sz w:val="18"/>
            <w:szCs w:val="22"/>
          </w:rPr>
          <w:t>https://www.meyle.com/die-marke-meyle/produktlinien/meyle-hd/</w:t>
        </w:r>
      </w:hyperlink>
      <w:r w:rsidRPr="00EA56B2">
        <w:rPr>
          <w:rFonts w:ascii="Arial" w:hAnsi="Arial" w:cs="Arial"/>
          <w:sz w:val="18"/>
          <w:szCs w:val="18"/>
        </w:rPr>
        <w:t xml:space="preserve"> 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 BOGE Rubber &amp; Plastics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 w:cs="Arial"/>
          <w:sz w:val="18"/>
          <w:szCs w:val="18"/>
        </w:rPr>
        <w:t xml:space="preserve">BOGE Rubber &amp; Plastics Group jest globalnie wiodącym oferentem w dziedzinie techniki drgań i rozwiązań w zakresie tworzyw sztucznych w przemyśle samochodowym, wypracowuje wraz z około 4.200 pracownikami skonsolidowany roczny obrót w wysokości ok. 829 milionów Euro (rok obrotowy 2017). Przedsiębiorstwo z siedzibą w Damme (Niemcy) jest na całym świecie reprezentowane w jedenastu miejscach - </w:t>
      </w:r>
      <w:r w:rsidRPr="00EA56B2">
        <w:rPr>
          <w:rFonts w:ascii="Arial" w:hAnsi="Arial" w:cs="Arial"/>
          <w:bCs/>
          <w:sz w:val="18"/>
          <w:szCs w:val="22"/>
        </w:rPr>
        <w:t>Damme, Simmern, Bonn (</w:t>
      </w:r>
      <w:r>
        <w:rPr>
          <w:rFonts w:ascii="Arial" w:hAnsi="Arial" w:cs="Arial"/>
          <w:bCs/>
          <w:sz w:val="18"/>
          <w:szCs w:val="22"/>
        </w:rPr>
        <w:t>wszystkie w Niemczech</w:t>
      </w:r>
      <w:r w:rsidRPr="00EA56B2">
        <w:rPr>
          <w:rFonts w:ascii="Arial" w:hAnsi="Arial" w:cs="Arial"/>
          <w:bCs/>
          <w:sz w:val="18"/>
          <w:szCs w:val="22"/>
        </w:rPr>
        <w:t>), Trnava (S</w:t>
      </w:r>
      <w:r>
        <w:rPr>
          <w:rFonts w:ascii="Arial" w:hAnsi="Arial" w:cs="Arial"/>
          <w:bCs/>
          <w:sz w:val="18"/>
          <w:szCs w:val="22"/>
        </w:rPr>
        <w:t>ł</w:t>
      </w:r>
      <w:r w:rsidRPr="00EA56B2">
        <w:rPr>
          <w:rFonts w:ascii="Arial" w:hAnsi="Arial" w:cs="Arial"/>
          <w:bCs/>
          <w:sz w:val="18"/>
          <w:szCs w:val="22"/>
        </w:rPr>
        <w:t>owa</w:t>
      </w:r>
      <w:r>
        <w:rPr>
          <w:rFonts w:ascii="Arial" w:hAnsi="Arial" w:cs="Arial"/>
          <w:bCs/>
          <w:sz w:val="18"/>
          <w:szCs w:val="22"/>
        </w:rPr>
        <w:t>cja</w:t>
      </w:r>
      <w:r w:rsidRPr="00EA56B2">
        <w:rPr>
          <w:rFonts w:ascii="Arial" w:hAnsi="Arial" w:cs="Arial"/>
          <w:bCs/>
          <w:sz w:val="18"/>
          <w:szCs w:val="22"/>
        </w:rPr>
        <w:t>), Fontenay (Fran</w:t>
      </w:r>
      <w:r>
        <w:rPr>
          <w:rFonts w:ascii="Arial" w:hAnsi="Arial" w:cs="Arial"/>
          <w:bCs/>
          <w:sz w:val="18"/>
          <w:szCs w:val="22"/>
        </w:rPr>
        <w:t>cja</w:t>
      </w:r>
      <w:r w:rsidRPr="00EA56B2">
        <w:rPr>
          <w:rFonts w:ascii="Arial" w:hAnsi="Arial" w:cs="Arial"/>
          <w:bCs/>
          <w:sz w:val="18"/>
          <w:szCs w:val="22"/>
        </w:rPr>
        <w:t>), Sorocaba (Bra</w:t>
      </w:r>
      <w:r>
        <w:rPr>
          <w:rFonts w:ascii="Arial" w:hAnsi="Arial" w:cs="Arial"/>
          <w:bCs/>
          <w:sz w:val="18"/>
          <w:szCs w:val="22"/>
        </w:rPr>
        <w:t>zylia</w:t>
      </w:r>
      <w:r w:rsidRPr="00EA56B2">
        <w:rPr>
          <w:rFonts w:ascii="Arial" w:hAnsi="Arial" w:cs="Arial"/>
          <w:bCs/>
          <w:sz w:val="18"/>
          <w:szCs w:val="22"/>
        </w:rPr>
        <w:t>), Dingley (Australi</w:t>
      </w:r>
      <w:r>
        <w:rPr>
          <w:rFonts w:ascii="Arial" w:hAnsi="Arial" w:cs="Arial"/>
          <w:bCs/>
          <w:sz w:val="18"/>
          <w:szCs w:val="22"/>
        </w:rPr>
        <w:t>a</w:t>
      </w:r>
      <w:r w:rsidRPr="00EA56B2">
        <w:rPr>
          <w:rFonts w:ascii="Arial" w:hAnsi="Arial" w:cs="Arial"/>
          <w:bCs/>
          <w:sz w:val="18"/>
          <w:szCs w:val="22"/>
        </w:rPr>
        <w:t>), Hebron (USA), Qingpu, Zhuzhou (</w:t>
      </w:r>
      <w:r>
        <w:rPr>
          <w:rFonts w:ascii="Arial" w:hAnsi="Arial" w:cs="Arial"/>
          <w:bCs/>
          <w:sz w:val="18"/>
          <w:szCs w:val="22"/>
        </w:rPr>
        <w:t>oba</w:t>
      </w:r>
      <w:r w:rsidRPr="00EA56B2">
        <w:rPr>
          <w:rFonts w:ascii="Arial" w:hAnsi="Arial" w:cs="Arial"/>
          <w:bCs/>
          <w:sz w:val="18"/>
          <w:szCs w:val="22"/>
        </w:rPr>
        <w:t xml:space="preserve"> </w:t>
      </w:r>
      <w:r>
        <w:rPr>
          <w:rFonts w:ascii="Arial" w:hAnsi="Arial" w:cs="Arial"/>
          <w:bCs/>
          <w:sz w:val="18"/>
          <w:szCs w:val="22"/>
        </w:rPr>
        <w:t>Chiny</w:t>
      </w:r>
      <w:r w:rsidRPr="00EA56B2">
        <w:rPr>
          <w:rFonts w:ascii="Arial" w:hAnsi="Arial" w:cs="Arial"/>
          <w:bCs/>
          <w:sz w:val="18"/>
          <w:szCs w:val="22"/>
        </w:rPr>
        <w:t>)</w:t>
      </w:r>
      <w:r>
        <w:rPr>
          <w:rFonts w:ascii="Arial" w:hAnsi="Arial" w:cs="Arial"/>
          <w:bCs/>
          <w:sz w:val="18"/>
          <w:szCs w:val="22"/>
        </w:rPr>
        <w:t xml:space="preserve"> i</w:t>
      </w:r>
      <w:r w:rsidRPr="00EA56B2">
        <w:rPr>
          <w:rFonts w:ascii="Arial" w:hAnsi="Arial" w:cs="Arial"/>
          <w:bCs/>
          <w:sz w:val="18"/>
          <w:szCs w:val="22"/>
        </w:rPr>
        <w:t xml:space="preserve"> San Luis Potosí (Me</w:t>
      </w:r>
      <w:r>
        <w:rPr>
          <w:rFonts w:ascii="Arial" w:hAnsi="Arial" w:cs="Arial"/>
          <w:bCs/>
          <w:sz w:val="18"/>
          <w:szCs w:val="22"/>
        </w:rPr>
        <w:t xml:space="preserve">ksyk). Właścicielem BOGE Rubber &amp; Plastics jest chińska spółka </w:t>
      </w:r>
      <w:r w:rsidRPr="00B679FF">
        <w:rPr>
          <w:rFonts w:ascii="Arial" w:hAnsi="Arial" w:cs="Arial"/>
          <w:bCs/>
          <w:sz w:val="18"/>
          <w:szCs w:val="22"/>
        </w:rPr>
        <w:t xml:space="preserve">Zhuzhou Times New Material Technology Co., Ltd. (TMT). TMT jest spółką-córką China Railway Rolling Stock Corporation Ltd. </w:t>
      </w:r>
      <w:r w:rsidRPr="00F4151E">
        <w:rPr>
          <w:rFonts w:ascii="Arial" w:hAnsi="Arial" w:cs="Arial"/>
          <w:bCs/>
          <w:sz w:val="18"/>
          <w:szCs w:val="22"/>
        </w:rPr>
        <w:t>(CRRC). Koncern zatrudnia około 180.000 pracowników.</w:t>
      </w:r>
    </w:p>
    <w:p w:rsidR="00056064" w:rsidRDefault="00056064" w:rsidP="00056064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bCs/>
          <w:sz w:val="18"/>
          <w:szCs w:val="22"/>
        </w:rPr>
      </w:pPr>
      <w:r w:rsidRPr="00310E13">
        <w:rPr>
          <w:rFonts w:ascii="Arial" w:hAnsi="Arial" w:cs="Arial"/>
          <w:bCs/>
          <w:sz w:val="18"/>
          <w:szCs w:val="22"/>
          <w:u w:val="single"/>
        </w:rPr>
        <w:t xml:space="preserve">MEYLE: </w:t>
      </w:r>
      <w:r w:rsidRPr="00310E13">
        <w:rPr>
          <w:rFonts w:ascii="Arial" w:hAnsi="Arial" w:cs="Arial"/>
          <w:bCs/>
          <w:sz w:val="18"/>
          <w:szCs w:val="22"/>
          <w:u w:val="single"/>
        </w:rPr>
        <w:br/>
      </w:r>
      <w:r w:rsidRPr="00310E13">
        <w:rPr>
          <w:rFonts w:ascii="Arial" w:hAnsi="Arial"/>
          <w:sz w:val="18"/>
        </w:rPr>
        <w:t>Eva Schilling</w:t>
      </w:r>
      <w:r w:rsidRPr="00310E13">
        <w:rPr>
          <w:rFonts w:ascii="Arial" w:hAnsi="Arial" w:cs="Arial"/>
          <w:bCs/>
          <w:sz w:val="18"/>
          <w:szCs w:val="22"/>
        </w:rPr>
        <w:br/>
        <w:t>MEYLE AG</w:t>
      </w:r>
      <w:r w:rsidRPr="00310E13">
        <w:rPr>
          <w:rFonts w:ascii="Arial" w:hAnsi="Arial" w:cs="Arial"/>
          <w:bCs/>
          <w:sz w:val="18"/>
          <w:szCs w:val="22"/>
        </w:rPr>
        <w:br/>
      </w:r>
      <w:r w:rsidRPr="00310E13">
        <w:rPr>
          <w:rFonts w:ascii="Arial" w:hAnsi="Arial"/>
          <w:sz w:val="18"/>
        </w:rPr>
        <w:t>Tel</w:t>
      </w:r>
      <w:r w:rsidRPr="00310E13">
        <w:rPr>
          <w:rFonts w:ascii="Arial" w:hAnsi="Arial" w:cs="Arial"/>
          <w:bCs/>
          <w:sz w:val="18"/>
          <w:szCs w:val="22"/>
        </w:rPr>
        <w:t>.:</w:t>
      </w:r>
      <w:r w:rsidRPr="00310E13">
        <w:rPr>
          <w:rFonts w:ascii="Arial" w:hAnsi="Arial"/>
          <w:sz w:val="18"/>
        </w:rPr>
        <w:t xml:space="preserve"> </w:t>
      </w:r>
      <w:r>
        <w:rPr>
          <w:rFonts w:ascii="Arial" w:hAnsi="Arial"/>
          <w:sz w:val="18"/>
        </w:rPr>
        <w:tab/>
      </w:r>
      <w:r w:rsidRPr="00310E13">
        <w:rPr>
          <w:rFonts w:ascii="Arial" w:hAnsi="Arial"/>
          <w:sz w:val="18"/>
        </w:rPr>
        <w:t>+49 40 67506 7425</w:t>
      </w:r>
      <w:r w:rsidRPr="00310E13">
        <w:rPr>
          <w:rFonts w:ascii="Arial" w:hAnsi="Arial" w:cs="Arial"/>
          <w:bCs/>
          <w:sz w:val="18"/>
          <w:szCs w:val="22"/>
        </w:rPr>
        <w:br/>
      </w:r>
      <w:r w:rsidRPr="00310E13">
        <w:rPr>
          <w:rFonts w:ascii="Arial" w:hAnsi="Arial"/>
          <w:sz w:val="18"/>
        </w:rPr>
        <w:t xml:space="preserve">E-Mail: </w:t>
      </w:r>
      <w:r>
        <w:rPr>
          <w:rFonts w:ascii="Arial" w:hAnsi="Arial"/>
          <w:sz w:val="18"/>
        </w:rPr>
        <w:tab/>
      </w:r>
      <w:r w:rsidRPr="00310E13">
        <w:rPr>
          <w:rFonts w:ascii="Arial" w:hAnsi="Arial" w:cs="Arial"/>
          <w:bCs/>
          <w:sz w:val="18"/>
          <w:szCs w:val="22"/>
        </w:rPr>
        <w:t xml:space="preserve">eva.schilling@meyle.com   </w:t>
      </w:r>
    </w:p>
    <w:p w:rsidR="003C3929" w:rsidRPr="00EA5B33" w:rsidRDefault="00056064" w:rsidP="00056064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0"/>
          <w:szCs w:val="20"/>
        </w:rPr>
      </w:pPr>
      <w:r w:rsidRPr="00F4151E">
        <w:rPr>
          <w:rFonts w:ascii="Arial" w:hAnsi="Arial" w:cs="Arial"/>
          <w:bCs/>
          <w:sz w:val="18"/>
          <w:szCs w:val="22"/>
          <w:u w:val="single"/>
        </w:rPr>
        <w:t>BOGE Rubber &amp; Plastics:</w:t>
      </w:r>
      <w:r w:rsidRPr="00F4151E">
        <w:rPr>
          <w:rFonts w:ascii="Arial" w:hAnsi="Arial" w:cs="Arial"/>
          <w:bCs/>
          <w:sz w:val="18"/>
          <w:szCs w:val="22"/>
          <w:u w:val="single"/>
        </w:rPr>
        <w:br/>
      </w:r>
      <w:r w:rsidRPr="00F4151E">
        <w:rPr>
          <w:rFonts w:ascii="Arial" w:hAnsi="Arial" w:cs="Arial"/>
          <w:bCs/>
          <w:sz w:val="18"/>
          <w:szCs w:val="22"/>
        </w:rPr>
        <w:t>Cord Witkowski</w:t>
      </w:r>
      <w:r w:rsidRPr="00F4151E">
        <w:rPr>
          <w:rFonts w:ascii="Arial" w:hAnsi="Arial" w:cs="Arial"/>
          <w:bCs/>
          <w:sz w:val="18"/>
          <w:szCs w:val="22"/>
        </w:rPr>
        <w:tab/>
      </w:r>
      <w:r w:rsidRPr="00F4151E">
        <w:rPr>
          <w:rFonts w:ascii="Arial" w:hAnsi="Arial" w:cs="Arial"/>
          <w:bCs/>
          <w:sz w:val="18"/>
          <w:szCs w:val="22"/>
        </w:rPr>
        <w:tab/>
      </w:r>
      <w:r w:rsidRPr="00F4151E">
        <w:rPr>
          <w:rFonts w:ascii="Arial" w:hAnsi="Arial" w:cs="Arial"/>
          <w:bCs/>
          <w:sz w:val="18"/>
          <w:szCs w:val="22"/>
        </w:rPr>
        <w:tab/>
      </w:r>
      <w:r w:rsidRPr="00F4151E">
        <w:rPr>
          <w:rFonts w:ascii="Arial" w:hAnsi="Arial" w:cs="Arial"/>
          <w:bCs/>
          <w:sz w:val="18"/>
          <w:szCs w:val="22"/>
        </w:rPr>
        <w:br/>
        <w:t>Kierownik Public Relations</w:t>
      </w:r>
      <w:r w:rsidRPr="00F4151E">
        <w:rPr>
          <w:rFonts w:ascii="Arial" w:hAnsi="Arial" w:cs="Arial"/>
          <w:bCs/>
          <w:sz w:val="18"/>
          <w:szCs w:val="22"/>
        </w:rPr>
        <w:br/>
      </w:r>
      <w:r w:rsidRPr="00056064">
        <w:rPr>
          <w:rFonts w:ascii="Arial" w:hAnsi="Arial" w:cs="Arial"/>
          <w:bCs/>
          <w:sz w:val="18"/>
          <w:szCs w:val="22"/>
        </w:rPr>
        <w:t xml:space="preserve">Tel.: </w:t>
      </w:r>
      <w:r w:rsidRPr="00056064">
        <w:rPr>
          <w:rFonts w:ascii="Arial" w:hAnsi="Arial" w:cs="Arial"/>
          <w:bCs/>
          <w:sz w:val="18"/>
          <w:szCs w:val="22"/>
        </w:rPr>
        <w:tab/>
        <w:t>+49 5491 91-5600</w:t>
      </w:r>
      <w:r w:rsidRPr="00056064">
        <w:rPr>
          <w:rFonts w:ascii="Arial" w:hAnsi="Arial" w:cs="Arial"/>
          <w:bCs/>
          <w:sz w:val="18"/>
          <w:szCs w:val="22"/>
        </w:rPr>
        <w:br/>
        <w:t xml:space="preserve">E-Mail: </w:t>
      </w:r>
      <w:r w:rsidRPr="00056064">
        <w:rPr>
          <w:rFonts w:ascii="Arial" w:hAnsi="Arial" w:cs="Arial"/>
          <w:bCs/>
          <w:sz w:val="18"/>
          <w:szCs w:val="22"/>
        </w:rPr>
        <w:tab/>
      </w:r>
      <w:bookmarkStart w:id="0" w:name="_GoBack"/>
      <w:bookmarkEnd w:id="0"/>
      <w:r w:rsidRPr="00056064">
        <w:rPr>
          <w:rFonts w:ascii="Arial" w:hAnsi="Arial" w:cs="Arial"/>
          <w:bCs/>
          <w:sz w:val="18"/>
          <w:szCs w:val="22"/>
        </w:rPr>
        <w:t>cord.witkowski@boge-rubber-plastics.com</w:t>
      </w:r>
    </w:p>
    <w:sectPr w:rsidR="003C3929" w:rsidRPr="00EA5B33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4C" w:rsidRDefault="00FD024C">
      <w:r>
        <w:separator/>
      </w:r>
    </w:p>
  </w:endnote>
  <w:endnote w:type="continuationSeparator" w:id="0">
    <w:p w:rsidR="00FD024C" w:rsidRDefault="00FD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</w:rPr>
      <w:t xml:space="preserve">                 </w:t>
    </w:r>
    <w:r>
      <w:rPr>
        <w:rFonts w:ascii="TheSans-Plain" w:hAnsi="TheSans-Plain"/>
        <w:noProof/>
        <w:color w:val="AAAAAA"/>
        <w:sz w:val="15"/>
        <w:szCs w:val="15"/>
        <w:lang w:val="de-DE" w:eastAsia="de-DE" w:bidi="ar-SA"/>
      </w:rPr>
      <w:drawing>
        <wp:inline distT="0" distB="0" distL="0" distR="0" wp14:anchorId="73630C85" wp14:editId="39E4347E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color w:val="AAAAAA"/>
        <w:sz w:val="15"/>
      </w:rPr>
      <w:t xml:space="preserve">                                   </w:t>
    </w:r>
  </w:p>
  <w:p w:rsidR="009137F8" w:rsidRDefault="009137F8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</w:rPr>
      <w:t xml:space="preserve">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4C" w:rsidRDefault="00FD024C">
      <w:r>
        <w:separator/>
      </w:r>
    </w:p>
  </w:footnote>
  <w:footnote w:type="continuationSeparator" w:id="0">
    <w:p w:rsidR="00FD024C" w:rsidRDefault="00FD0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>
    <w:pPr>
      <w:pStyle w:val="Kopfzeile"/>
    </w:pPr>
    <w:r>
      <w:rPr>
        <w:noProof/>
        <w:lang w:val="de-DE" w:eastAsia="de-DE" w:bidi="ar-SA"/>
      </w:rPr>
      <w:drawing>
        <wp:inline distT="0" distB="0" distL="0" distR="0" wp14:anchorId="52F481DD" wp14:editId="0926E0D2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0261D5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  <w:lang w:val="de-DE"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AF2CD2" wp14:editId="1D573854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37F8" w:rsidRPr="00BA49EF" w:rsidRDefault="009137F8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>Komunikat prasowy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9137F8" w:rsidRPr="00BA49EF" w:rsidRDefault="009137F8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</w:rPr>
                      <w:t>Komunikat prasowy</w:t>
                    </w:r>
                  </w:p>
                </w:txbxContent>
              </v:textbox>
            </v:shape>
          </w:pict>
        </mc:Fallback>
      </mc:AlternateContent>
    </w:r>
    <w:r>
      <w:t xml:space="preserve">        </w:t>
    </w:r>
    <w:r>
      <w:rPr>
        <w:noProof/>
        <w:lang w:val="de-DE" w:eastAsia="de-DE" w:bidi="ar-SA"/>
      </w:rPr>
      <w:drawing>
        <wp:inline distT="0" distB="0" distL="0" distR="0" wp14:anchorId="36189F4B" wp14:editId="69A3E399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25.75pt;height:96pt" o:bullet="t">
        <v:imagedata r:id="rId1" o:title=""/>
      </v:shape>
    </w:pict>
  </w:numPicBullet>
  <w:abstractNum w:abstractNumId="0">
    <w:nsid w:val="07FD25AD"/>
    <w:multiLevelType w:val="hybridMultilevel"/>
    <w:tmpl w:val="4D449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03CEB"/>
    <w:multiLevelType w:val="hybridMultilevel"/>
    <w:tmpl w:val="ABD217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A22DC"/>
    <w:multiLevelType w:val="hybridMultilevel"/>
    <w:tmpl w:val="2D043AF8"/>
    <w:lvl w:ilvl="0" w:tplc="0407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">
    <w:nsid w:val="13B06EDE"/>
    <w:multiLevelType w:val="hybridMultilevel"/>
    <w:tmpl w:val="EDEAEE4E"/>
    <w:lvl w:ilvl="0" w:tplc="ECF4F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83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69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6E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264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43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2C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43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E9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>
    <w:nsid w:val="23716125"/>
    <w:multiLevelType w:val="hybridMultilevel"/>
    <w:tmpl w:val="C6B498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B10F2"/>
    <w:multiLevelType w:val="hybridMultilevel"/>
    <w:tmpl w:val="5F30213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F32C3F"/>
    <w:multiLevelType w:val="hybridMultilevel"/>
    <w:tmpl w:val="3064F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4E774D"/>
    <w:multiLevelType w:val="hybridMultilevel"/>
    <w:tmpl w:val="85A6AC5A"/>
    <w:lvl w:ilvl="0" w:tplc="B3728E32">
      <w:start w:val="2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8C01357"/>
    <w:multiLevelType w:val="hybridMultilevel"/>
    <w:tmpl w:val="58A29B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3A16BA"/>
    <w:multiLevelType w:val="multilevel"/>
    <w:tmpl w:val="291C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C0B34D0"/>
    <w:multiLevelType w:val="hybridMultilevel"/>
    <w:tmpl w:val="A2229794"/>
    <w:lvl w:ilvl="0" w:tplc="AB6CE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4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2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A4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2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ED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40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8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1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7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3"/>
  </w:num>
  <w:num w:numId="2">
    <w:abstractNumId w:val="5"/>
  </w:num>
  <w:num w:numId="3">
    <w:abstractNumId w:val="13"/>
  </w:num>
  <w:num w:numId="4">
    <w:abstractNumId w:val="13"/>
  </w:num>
  <w:num w:numId="5">
    <w:abstractNumId w:val="4"/>
  </w:num>
  <w:num w:numId="6">
    <w:abstractNumId w:val="9"/>
  </w:num>
  <w:num w:numId="7">
    <w:abstractNumId w:val="12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2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1"/>
  </w:num>
  <w:num w:numId="18">
    <w:abstractNumId w:val="14"/>
  </w:num>
  <w:num w:numId="19">
    <w:abstractNumId w:val="8"/>
  </w:num>
  <w:num w:numId="20">
    <w:abstractNumId w:val="16"/>
  </w:num>
  <w:num w:numId="21">
    <w:abstractNumId w:val="3"/>
  </w:num>
  <w:num w:numId="22">
    <w:abstractNumId w:val="6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13CA4"/>
    <w:rsid w:val="00024C05"/>
    <w:rsid w:val="00024C73"/>
    <w:rsid w:val="000261D5"/>
    <w:rsid w:val="0003549D"/>
    <w:rsid w:val="00037B4D"/>
    <w:rsid w:val="00040A90"/>
    <w:rsid w:val="00042CC9"/>
    <w:rsid w:val="00045227"/>
    <w:rsid w:val="00047A9B"/>
    <w:rsid w:val="00052984"/>
    <w:rsid w:val="00056064"/>
    <w:rsid w:val="0006042E"/>
    <w:rsid w:val="00064925"/>
    <w:rsid w:val="000851CE"/>
    <w:rsid w:val="000863D0"/>
    <w:rsid w:val="00093D48"/>
    <w:rsid w:val="00093E9D"/>
    <w:rsid w:val="000A0AC3"/>
    <w:rsid w:val="000A1B6B"/>
    <w:rsid w:val="000A49BD"/>
    <w:rsid w:val="000A548F"/>
    <w:rsid w:val="000C5CAA"/>
    <w:rsid w:val="000F2A14"/>
    <w:rsid w:val="000F3257"/>
    <w:rsid w:val="000F6757"/>
    <w:rsid w:val="0010437D"/>
    <w:rsid w:val="001119AD"/>
    <w:rsid w:val="00114D69"/>
    <w:rsid w:val="0011574E"/>
    <w:rsid w:val="00116783"/>
    <w:rsid w:val="00122CBA"/>
    <w:rsid w:val="00124CB9"/>
    <w:rsid w:val="001273C2"/>
    <w:rsid w:val="001278F5"/>
    <w:rsid w:val="00132624"/>
    <w:rsid w:val="00135004"/>
    <w:rsid w:val="00147D0A"/>
    <w:rsid w:val="00161F58"/>
    <w:rsid w:val="00162E26"/>
    <w:rsid w:val="001709D3"/>
    <w:rsid w:val="00173B62"/>
    <w:rsid w:val="00176BE7"/>
    <w:rsid w:val="00181B56"/>
    <w:rsid w:val="00191BBA"/>
    <w:rsid w:val="00193FC5"/>
    <w:rsid w:val="00195AC0"/>
    <w:rsid w:val="00195B75"/>
    <w:rsid w:val="00196996"/>
    <w:rsid w:val="00197CEC"/>
    <w:rsid w:val="001A4F78"/>
    <w:rsid w:val="001D1059"/>
    <w:rsid w:val="001D1F26"/>
    <w:rsid w:val="001D5163"/>
    <w:rsid w:val="001D560D"/>
    <w:rsid w:val="001E2394"/>
    <w:rsid w:val="001E2C60"/>
    <w:rsid w:val="002034AF"/>
    <w:rsid w:val="00203850"/>
    <w:rsid w:val="0020706E"/>
    <w:rsid w:val="002077CE"/>
    <w:rsid w:val="002114C6"/>
    <w:rsid w:val="002159DA"/>
    <w:rsid w:val="0021711F"/>
    <w:rsid w:val="002176E4"/>
    <w:rsid w:val="00232B85"/>
    <w:rsid w:val="00236B43"/>
    <w:rsid w:val="00245D24"/>
    <w:rsid w:val="002461D9"/>
    <w:rsid w:val="00251551"/>
    <w:rsid w:val="0027204A"/>
    <w:rsid w:val="00274864"/>
    <w:rsid w:val="00275E18"/>
    <w:rsid w:val="00277DB1"/>
    <w:rsid w:val="0028757A"/>
    <w:rsid w:val="002905CB"/>
    <w:rsid w:val="00292FD0"/>
    <w:rsid w:val="002935ED"/>
    <w:rsid w:val="00294C78"/>
    <w:rsid w:val="002B5FCB"/>
    <w:rsid w:val="002C40AF"/>
    <w:rsid w:val="002C4D28"/>
    <w:rsid w:val="002D4DE1"/>
    <w:rsid w:val="002E334A"/>
    <w:rsid w:val="002E52E6"/>
    <w:rsid w:val="002F5C33"/>
    <w:rsid w:val="00303993"/>
    <w:rsid w:val="00307201"/>
    <w:rsid w:val="00310C64"/>
    <w:rsid w:val="0031256A"/>
    <w:rsid w:val="00313791"/>
    <w:rsid w:val="00335E81"/>
    <w:rsid w:val="0033761E"/>
    <w:rsid w:val="00357AD6"/>
    <w:rsid w:val="0036219E"/>
    <w:rsid w:val="00362ABC"/>
    <w:rsid w:val="00365A72"/>
    <w:rsid w:val="00374EEA"/>
    <w:rsid w:val="003753BA"/>
    <w:rsid w:val="00383989"/>
    <w:rsid w:val="003877C6"/>
    <w:rsid w:val="00396B1E"/>
    <w:rsid w:val="003A00A0"/>
    <w:rsid w:val="003C15FB"/>
    <w:rsid w:val="003C17FC"/>
    <w:rsid w:val="003C3929"/>
    <w:rsid w:val="003E2F20"/>
    <w:rsid w:val="003E5524"/>
    <w:rsid w:val="003E6AA2"/>
    <w:rsid w:val="003F07BB"/>
    <w:rsid w:val="003F6A4D"/>
    <w:rsid w:val="00401046"/>
    <w:rsid w:val="00403343"/>
    <w:rsid w:val="00404330"/>
    <w:rsid w:val="00417C1C"/>
    <w:rsid w:val="004222B5"/>
    <w:rsid w:val="00424C34"/>
    <w:rsid w:val="00437A68"/>
    <w:rsid w:val="00447DA9"/>
    <w:rsid w:val="004521AE"/>
    <w:rsid w:val="00455919"/>
    <w:rsid w:val="00477005"/>
    <w:rsid w:val="00480C58"/>
    <w:rsid w:val="00484BBD"/>
    <w:rsid w:val="00484FB3"/>
    <w:rsid w:val="00493390"/>
    <w:rsid w:val="004933E9"/>
    <w:rsid w:val="00495D09"/>
    <w:rsid w:val="004A622F"/>
    <w:rsid w:val="004B1CDB"/>
    <w:rsid w:val="004B7072"/>
    <w:rsid w:val="004C23BC"/>
    <w:rsid w:val="004C42FC"/>
    <w:rsid w:val="004D0906"/>
    <w:rsid w:val="004E41F0"/>
    <w:rsid w:val="004E4F6A"/>
    <w:rsid w:val="004E5124"/>
    <w:rsid w:val="00506824"/>
    <w:rsid w:val="00513543"/>
    <w:rsid w:val="00521811"/>
    <w:rsid w:val="00521DC2"/>
    <w:rsid w:val="0053327C"/>
    <w:rsid w:val="005363CB"/>
    <w:rsid w:val="00536EEA"/>
    <w:rsid w:val="00564D2E"/>
    <w:rsid w:val="00567CB7"/>
    <w:rsid w:val="00571F5B"/>
    <w:rsid w:val="005738DC"/>
    <w:rsid w:val="005746F0"/>
    <w:rsid w:val="00582FAC"/>
    <w:rsid w:val="0059683A"/>
    <w:rsid w:val="005A69A4"/>
    <w:rsid w:val="005A6CB1"/>
    <w:rsid w:val="005A7A77"/>
    <w:rsid w:val="005B0390"/>
    <w:rsid w:val="005B23F3"/>
    <w:rsid w:val="005B6FC5"/>
    <w:rsid w:val="005C1ADE"/>
    <w:rsid w:val="005C255C"/>
    <w:rsid w:val="005D0B0F"/>
    <w:rsid w:val="005D2407"/>
    <w:rsid w:val="005D4D8B"/>
    <w:rsid w:val="005E4C9B"/>
    <w:rsid w:val="005F31FD"/>
    <w:rsid w:val="005F3B23"/>
    <w:rsid w:val="005F6B70"/>
    <w:rsid w:val="00601CD0"/>
    <w:rsid w:val="00613D54"/>
    <w:rsid w:val="006161A9"/>
    <w:rsid w:val="00617B81"/>
    <w:rsid w:val="0062137C"/>
    <w:rsid w:val="00625532"/>
    <w:rsid w:val="00630E26"/>
    <w:rsid w:val="00636535"/>
    <w:rsid w:val="00641E69"/>
    <w:rsid w:val="0065151E"/>
    <w:rsid w:val="00651B30"/>
    <w:rsid w:val="00652304"/>
    <w:rsid w:val="006749D5"/>
    <w:rsid w:val="00683A1C"/>
    <w:rsid w:val="006848C0"/>
    <w:rsid w:val="0068648B"/>
    <w:rsid w:val="006A0D79"/>
    <w:rsid w:val="006A5F57"/>
    <w:rsid w:val="006B0F8B"/>
    <w:rsid w:val="006B19D2"/>
    <w:rsid w:val="006B1D44"/>
    <w:rsid w:val="006C5A2F"/>
    <w:rsid w:val="006D031E"/>
    <w:rsid w:val="006D1DFD"/>
    <w:rsid w:val="006D56EE"/>
    <w:rsid w:val="006E2242"/>
    <w:rsid w:val="006E36DC"/>
    <w:rsid w:val="006E3860"/>
    <w:rsid w:val="006E5407"/>
    <w:rsid w:val="006E5E7C"/>
    <w:rsid w:val="006E6DBB"/>
    <w:rsid w:val="006F116E"/>
    <w:rsid w:val="006F2A80"/>
    <w:rsid w:val="006F62FD"/>
    <w:rsid w:val="0070383F"/>
    <w:rsid w:val="00722DF7"/>
    <w:rsid w:val="00744DEA"/>
    <w:rsid w:val="00747AE6"/>
    <w:rsid w:val="007510EC"/>
    <w:rsid w:val="007536FB"/>
    <w:rsid w:val="00753CC0"/>
    <w:rsid w:val="00753F44"/>
    <w:rsid w:val="0075625B"/>
    <w:rsid w:val="007563B2"/>
    <w:rsid w:val="007A1836"/>
    <w:rsid w:val="007A2450"/>
    <w:rsid w:val="007B061A"/>
    <w:rsid w:val="007B1A26"/>
    <w:rsid w:val="007B2623"/>
    <w:rsid w:val="007C02BD"/>
    <w:rsid w:val="007C1031"/>
    <w:rsid w:val="007C2F74"/>
    <w:rsid w:val="007D1345"/>
    <w:rsid w:val="007D2945"/>
    <w:rsid w:val="007D407B"/>
    <w:rsid w:val="007D638A"/>
    <w:rsid w:val="007F0033"/>
    <w:rsid w:val="007F0AA8"/>
    <w:rsid w:val="00804CA0"/>
    <w:rsid w:val="0081334E"/>
    <w:rsid w:val="00823337"/>
    <w:rsid w:val="008247AD"/>
    <w:rsid w:val="00826BED"/>
    <w:rsid w:val="0082787A"/>
    <w:rsid w:val="008309E7"/>
    <w:rsid w:val="0083334F"/>
    <w:rsid w:val="008407CD"/>
    <w:rsid w:val="00842227"/>
    <w:rsid w:val="00847DDF"/>
    <w:rsid w:val="00852D89"/>
    <w:rsid w:val="00862B4F"/>
    <w:rsid w:val="008741DB"/>
    <w:rsid w:val="00886212"/>
    <w:rsid w:val="00886D2E"/>
    <w:rsid w:val="008A1DEB"/>
    <w:rsid w:val="008B04B2"/>
    <w:rsid w:val="008B198B"/>
    <w:rsid w:val="008B5BCC"/>
    <w:rsid w:val="008C4F16"/>
    <w:rsid w:val="008D0F29"/>
    <w:rsid w:val="008D186A"/>
    <w:rsid w:val="008D6B51"/>
    <w:rsid w:val="008D7222"/>
    <w:rsid w:val="008E04CA"/>
    <w:rsid w:val="008E4750"/>
    <w:rsid w:val="008F0D1E"/>
    <w:rsid w:val="008F1515"/>
    <w:rsid w:val="008F7F99"/>
    <w:rsid w:val="00912D33"/>
    <w:rsid w:val="009137F8"/>
    <w:rsid w:val="00916791"/>
    <w:rsid w:val="0092173F"/>
    <w:rsid w:val="009227E9"/>
    <w:rsid w:val="0092441E"/>
    <w:rsid w:val="00924705"/>
    <w:rsid w:val="00927B45"/>
    <w:rsid w:val="00930B6D"/>
    <w:rsid w:val="00932219"/>
    <w:rsid w:val="00933384"/>
    <w:rsid w:val="00934978"/>
    <w:rsid w:val="009474D7"/>
    <w:rsid w:val="00950557"/>
    <w:rsid w:val="00955019"/>
    <w:rsid w:val="00955799"/>
    <w:rsid w:val="009659FD"/>
    <w:rsid w:val="0096776E"/>
    <w:rsid w:val="0097207E"/>
    <w:rsid w:val="00974002"/>
    <w:rsid w:val="00983D85"/>
    <w:rsid w:val="0099034A"/>
    <w:rsid w:val="0099431B"/>
    <w:rsid w:val="009B3FB0"/>
    <w:rsid w:val="009B499A"/>
    <w:rsid w:val="009E1BFA"/>
    <w:rsid w:val="009E63A7"/>
    <w:rsid w:val="009E67D5"/>
    <w:rsid w:val="009E6E2E"/>
    <w:rsid w:val="009E7D47"/>
    <w:rsid w:val="009F0B73"/>
    <w:rsid w:val="009F44FF"/>
    <w:rsid w:val="00A021C8"/>
    <w:rsid w:val="00A16605"/>
    <w:rsid w:val="00A21F94"/>
    <w:rsid w:val="00A233F4"/>
    <w:rsid w:val="00A3084B"/>
    <w:rsid w:val="00A356FC"/>
    <w:rsid w:val="00A41C2A"/>
    <w:rsid w:val="00A525C2"/>
    <w:rsid w:val="00A56371"/>
    <w:rsid w:val="00A56E57"/>
    <w:rsid w:val="00A57708"/>
    <w:rsid w:val="00A60FE2"/>
    <w:rsid w:val="00A62648"/>
    <w:rsid w:val="00A653D9"/>
    <w:rsid w:val="00A655C2"/>
    <w:rsid w:val="00A67DD4"/>
    <w:rsid w:val="00A702B2"/>
    <w:rsid w:val="00A75ED9"/>
    <w:rsid w:val="00A846A0"/>
    <w:rsid w:val="00A969C6"/>
    <w:rsid w:val="00A971C6"/>
    <w:rsid w:val="00AA46C2"/>
    <w:rsid w:val="00AA49EF"/>
    <w:rsid w:val="00AA7C2A"/>
    <w:rsid w:val="00AB1297"/>
    <w:rsid w:val="00AB48EE"/>
    <w:rsid w:val="00AC0B40"/>
    <w:rsid w:val="00AC6108"/>
    <w:rsid w:val="00AD3E38"/>
    <w:rsid w:val="00AD4790"/>
    <w:rsid w:val="00AD5E4A"/>
    <w:rsid w:val="00AE10E3"/>
    <w:rsid w:val="00AE3520"/>
    <w:rsid w:val="00AF2B45"/>
    <w:rsid w:val="00AF7677"/>
    <w:rsid w:val="00B02945"/>
    <w:rsid w:val="00B05D85"/>
    <w:rsid w:val="00B06042"/>
    <w:rsid w:val="00B06F71"/>
    <w:rsid w:val="00B22D10"/>
    <w:rsid w:val="00B234D4"/>
    <w:rsid w:val="00B306E2"/>
    <w:rsid w:val="00B323D8"/>
    <w:rsid w:val="00B42477"/>
    <w:rsid w:val="00B430DB"/>
    <w:rsid w:val="00B44693"/>
    <w:rsid w:val="00B475FE"/>
    <w:rsid w:val="00B47DE9"/>
    <w:rsid w:val="00B54EBA"/>
    <w:rsid w:val="00B57F36"/>
    <w:rsid w:val="00B64B4D"/>
    <w:rsid w:val="00B85979"/>
    <w:rsid w:val="00B85B4B"/>
    <w:rsid w:val="00B91641"/>
    <w:rsid w:val="00B97C5A"/>
    <w:rsid w:val="00BA49EF"/>
    <w:rsid w:val="00BA5065"/>
    <w:rsid w:val="00BA76F3"/>
    <w:rsid w:val="00BB3B8C"/>
    <w:rsid w:val="00BB4961"/>
    <w:rsid w:val="00BB5B42"/>
    <w:rsid w:val="00BB6292"/>
    <w:rsid w:val="00BC304D"/>
    <w:rsid w:val="00BC35F8"/>
    <w:rsid w:val="00BD044B"/>
    <w:rsid w:val="00BD1F9A"/>
    <w:rsid w:val="00BD2D06"/>
    <w:rsid w:val="00BD5980"/>
    <w:rsid w:val="00BE389D"/>
    <w:rsid w:val="00BF1D87"/>
    <w:rsid w:val="00BF4176"/>
    <w:rsid w:val="00BF6757"/>
    <w:rsid w:val="00C00E1D"/>
    <w:rsid w:val="00C05D6F"/>
    <w:rsid w:val="00C1152E"/>
    <w:rsid w:val="00C238D5"/>
    <w:rsid w:val="00C2436E"/>
    <w:rsid w:val="00C24FA8"/>
    <w:rsid w:val="00C33E21"/>
    <w:rsid w:val="00C61ED4"/>
    <w:rsid w:val="00C62D01"/>
    <w:rsid w:val="00C76D97"/>
    <w:rsid w:val="00C8061C"/>
    <w:rsid w:val="00C811D6"/>
    <w:rsid w:val="00C844E2"/>
    <w:rsid w:val="00C906D7"/>
    <w:rsid w:val="00C90741"/>
    <w:rsid w:val="00C93E5D"/>
    <w:rsid w:val="00C95550"/>
    <w:rsid w:val="00C97177"/>
    <w:rsid w:val="00CA432F"/>
    <w:rsid w:val="00CB2ED4"/>
    <w:rsid w:val="00CB3C35"/>
    <w:rsid w:val="00CB50D0"/>
    <w:rsid w:val="00CC0727"/>
    <w:rsid w:val="00CC4255"/>
    <w:rsid w:val="00CD2F78"/>
    <w:rsid w:val="00CD36AE"/>
    <w:rsid w:val="00CD649A"/>
    <w:rsid w:val="00CE7969"/>
    <w:rsid w:val="00D104DF"/>
    <w:rsid w:val="00D1650D"/>
    <w:rsid w:val="00D1714F"/>
    <w:rsid w:val="00D23B41"/>
    <w:rsid w:val="00D3026F"/>
    <w:rsid w:val="00D3130B"/>
    <w:rsid w:val="00D37955"/>
    <w:rsid w:val="00D44048"/>
    <w:rsid w:val="00D5351B"/>
    <w:rsid w:val="00D544B0"/>
    <w:rsid w:val="00D57546"/>
    <w:rsid w:val="00D62E70"/>
    <w:rsid w:val="00D66E82"/>
    <w:rsid w:val="00D70B49"/>
    <w:rsid w:val="00D72AF1"/>
    <w:rsid w:val="00D76A60"/>
    <w:rsid w:val="00D92BB0"/>
    <w:rsid w:val="00D95BE5"/>
    <w:rsid w:val="00D97331"/>
    <w:rsid w:val="00DA29B9"/>
    <w:rsid w:val="00DA33FC"/>
    <w:rsid w:val="00DA3923"/>
    <w:rsid w:val="00DB38F2"/>
    <w:rsid w:val="00DB6CF9"/>
    <w:rsid w:val="00DC2B89"/>
    <w:rsid w:val="00DD4733"/>
    <w:rsid w:val="00DD6E0C"/>
    <w:rsid w:val="00DF009D"/>
    <w:rsid w:val="00DF1C7C"/>
    <w:rsid w:val="00DF449C"/>
    <w:rsid w:val="00DF704D"/>
    <w:rsid w:val="00E00280"/>
    <w:rsid w:val="00E03CC3"/>
    <w:rsid w:val="00E04B0B"/>
    <w:rsid w:val="00E16E7B"/>
    <w:rsid w:val="00E2639D"/>
    <w:rsid w:val="00E41A5C"/>
    <w:rsid w:val="00E42A4A"/>
    <w:rsid w:val="00E46CB2"/>
    <w:rsid w:val="00E47630"/>
    <w:rsid w:val="00E533E9"/>
    <w:rsid w:val="00E5590E"/>
    <w:rsid w:val="00E56775"/>
    <w:rsid w:val="00E67CD1"/>
    <w:rsid w:val="00E711C3"/>
    <w:rsid w:val="00E72283"/>
    <w:rsid w:val="00E76F93"/>
    <w:rsid w:val="00E811A5"/>
    <w:rsid w:val="00EA5B33"/>
    <w:rsid w:val="00EB1D47"/>
    <w:rsid w:val="00EB23C7"/>
    <w:rsid w:val="00EB6028"/>
    <w:rsid w:val="00EB6FAC"/>
    <w:rsid w:val="00EC7880"/>
    <w:rsid w:val="00EC7E3A"/>
    <w:rsid w:val="00ED0E5B"/>
    <w:rsid w:val="00ED1D86"/>
    <w:rsid w:val="00ED35ED"/>
    <w:rsid w:val="00EE0CEC"/>
    <w:rsid w:val="00EE3A9A"/>
    <w:rsid w:val="00EF5EFC"/>
    <w:rsid w:val="00F11771"/>
    <w:rsid w:val="00F1687D"/>
    <w:rsid w:val="00F17BA2"/>
    <w:rsid w:val="00F20ABC"/>
    <w:rsid w:val="00F2369C"/>
    <w:rsid w:val="00F32D73"/>
    <w:rsid w:val="00F32F25"/>
    <w:rsid w:val="00F33EC2"/>
    <w:rsid w:val="00F35DA3"/>
    <w:rsid w:val="00F77484"/>
    <w:rsid w:val="00F92EE0"/>
    <w:rsid w:val="00F93B43"/>
    <w:rsid w:val="00FA0E06"/>
    <w:rsid w:val="00FA1F0B"/>
    <w:rsid w:val="00FA2A3F"/>
    <w:rsid w:val="00FA6673"/>
    <w:rsid w:val="00FB59DC"/>
    <w:rsid w:val="00FC56C4"/>
    <w:rsid w:val="00FC7FF6"/>
    <w:rsid w:val="00FD024C"/>
    <w:rsid w:val="00FE70F4"/>
    <w:rsid w:val="00FF1F81"/>
    <w:rsid w:val="00FF560C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  <w14:docId w14:val="3129CC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pl-PL" w:eastAsia="pl-PL" w:bidi="pl-PL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pl-PL" w:eastAsia="pl-PL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Pr>
      <w:rFonts w:ascii="Arial" w:hAnsi="Arial" w:cs="Arial"/>
      <w:b/>
      <w:bCs/>
      <w:kern w:val="32"/>
      <w:sz w:val="32"/>
      <w:szCs w:val="32"/>
      <w:lang w:val="pl-PL" w:eastAsia="pl-PL" w:bidi="pl-PL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pl-PL" w:eastAsia="pl-PL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6B1D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3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7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4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meyle.com/die-marke-meyle/produktlinien/meyle-hd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yle.co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AE17-A88A-4010-853C-272499023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4751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5421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2018-07-16T08:54:00Z</dcterms:created>
  <dcterms:modified xsi:type="dcterms:W3CDTF">2018-07-16T08:54:00Z</dcterms:modified>
</cp:coreProperties>
</file>