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4C15" w:rsidRDefault="00994C15" w:rsidP="00994C15">
      <w:pPr>
        <w:spacing w:after="240"/>
        <w:jc w:val="both"/>
        <w:rPr>
          <w:rStyle w:val="x033494008-29112010"/>
          <w:rFonts w:ascii="Arial" w:hAnsi="Arial" w:cs="Arial"/>
          <w:b/>
          <w:sz w:val="28"/>
          <w:szCs w:val="28"/>
          <w:lang w:val="pl-PL"/>
        </w:rPr>
      </w:pPr>
      <w:r>
        <w:rPr>
          <w:rStyle w:val="x033494008-29112010"/>
          <w:rFonts w:ascii="Arial" w:hAnsi="Arial" w:cs="Arial"/>
          <w:b/>
          <w:sz w:val="28"/>
          <w:szCs w:val="28"/>
          <w:lang w:val="pl-PL"/>
        </w:rPr>
        <w:t>Klocki hamulcowe MEYLE-PD do transporterów z nową mieszanką okładziny</w:t>
      </w:r>
    </w:p>
    <w:p w:rsidR="00994C15" w:rsidRPr="00994C15" w:rsidRDefault="00994C15" w:rsidP="00994C15">
      <w:pPr>
        <w:spacing w:after="240"/>
        <w:jc w:val="both"/>
        <w:rPr>
          <w:b/>
          <w:lang w:val="pl-PL"/>
        </w:rPr>
      </w:pPr>
      <w:r w:rsidRPr="00994C15">
        <w:rPr>
          <w:rFonts w:ascii="Arial" w:hAnsi="Arial" w:cs="Arial"/>
          <w:b/>
          <w:lang w:val="pl-PL"/>
        </w:rPr>
        <w:t>Nowa okładzina cierna dopasowana do nowych obciążeń w ciężkich samochodach</w:t>
      </w:r>
    </w:p>
    <w:p w:rsidR="00994C15" w:rsidRDefault="00994C15" w:rsidP="00994C1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b/>
          <w:lang w:val="pl-PL"/>
        </w:rPr>
      </w:pPr>
      <w:r w:rsidRPr="00994C15">
        <w:rPr>
          <w:rFonts w:ascii="Arial" w:hAnsi="Arial" w:cs="Arial"/>
          <w:b/>
          <w:u w:val="single"/>
          <w:lang w:val="pl-PL"/>
        </w:rPr>
        <w:t>Hamburg, 14.02.2017.</w:t>
      </w:r>
      <w:r w:rsidRPr="00994C15">
        <w:rPr>
          <w:rFonts w:ascii="Arial" w:hAnsi="Arial" w:cs="Arial"/>
          <w:b/>
          <w:lang w:val="pl-PL"/>
        </w:rPr>
        <w:t xml:space="preserve"> </w:t>
      </w:r>
      <w:r>
        <w:rPr>
          <w:rFonts w:ascii="Arial" w:hAnsi="Arial" w:cs="Arial"/>
          <w:b/>
          <w:lang w:val="pl-PL"/>
        </w:rPr>
        <w:t>Od zaraz firma MEYLE AG oferuje klocki hamulcowe MEYLE-PD o ulepszonej mieszance okładziny ciernej dla licznych modeli transporterów, jak Mercedes Sprinter, VW Crafter lub Ford Transit.</w:t>
      </w:r>
    </w:p>
    <w:p w:rsidR="00994C15" w:rsidRDefault="00994C15" w:rsidP="00994C1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Klocki hamulcowe do transporterów są wystawione na duże ciężary i obciążenia – skutkami są często szybkie ścieranie okładziny i zmniejszona skuteczność hamowania. I zgodnie z zasadą „Czas to pieniądz“ każdy postój w warsztacie przedsiębiorcę kosztuje pieniądze. Dlatego nowe klocki hamulcowe MEYLE-PD do transporterów są wytwarzane z mieszanki okładziny ciernej zoptymalizowanej na ścieranie, przez co wyraźnie wydłuża się żywotność części. Dzięki temu transporter w idealnym przypadku do warsztatu trafia jedynie na regularny przegląd, a nie z powodu przedwcześnie wytartych hamulców.</w:t>
      </w:r>
    </w:p>
    <w:p w:rsidR="00994C15" w:rsidRDefault="00994C15" w:rsidP="00994C1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>Nowe klocki hamulcowe MEYLE-PD do transporterów dysponują tak zwanymi trójwarstwowymi blachami tłumiącymi, które są umieszczone wraz z dodatkowo tłumiącą warstwa specjalnego kleju na odwrotnej stronie klocka hamulcowego. Powodują one wytłumienie drgań i zapobiegają słynnemu „piszczeniu” hamulców. Po to, aby przy ścieraniu okładziny ciernej do środowiska trafiało jak najmniej materiałów obciążających środowisko, także tu – podobnie jak w przypadku hamulcowych okładzin ciernych MEYLE-PD dla ciężarówek – w nowej mieszance całkowicie zrezygnowano z miedzi i innych metali ciężkich.</w:t>
      </w:r>
    </w:p>
    <w:p w:rsidR="00994C15" w:rsidRDefault="00994C15" w:rsidP="00994C15">
      <w:pPr>
        <w:autoSpaceDE w:val="0"/>
        <w:autoSpaceDN w:val="0"/>
        <w:adjustRightInd w:val="0"/>
        <w:spacing w:after="240" w:line="360" w:lineRule="auto"/>
        <w:jc w:val="both"/>
        <w:rPr>
          <w:rFonts w:ascii="Arial" w:hAnsi="Arial" w:cs="Arial"/>
          <w:lang w:val="pl-PL"/>
        </w:rPr>
      </w:pPr>
      <w:r>
        <w:rPr>
          <w:rFonts w:ascii="Arial" w:hAnsi="Arial" w:cs="Arial"/>
          <w:lang w:val="pl-PL"/>
        </w:rPr>
        <w:t xml:space="preserve">Właściwości nowych klocków hamulcowych MEYLE-PD były z sukcesem badane pod względem zachowania w czasie hamowania i wartości ciernej podczas całego szeregu długich testów i otrzymały dopuszczenie zgodnie z obowiązującą w przepisach normą ECE-R90. Klocki hamulcowe MEYLE-PD do transporterów są od zaraz dostępne do </w:t>
      </w:r>
      <w:r>
        <w:rPr>
          <w:rFonts w:ascii="Arial" w:hAnsi="Arial" w:cs="Arial"/>
          <w:lang w:val="pl-PL"/>
        </w:rPr>
        <w:lastRenderedPageBreak/>
        <w:t>modeli Mercedes Sprinter, VW Crafter, Citroën Jumper, Opel Movano, Renault Master, Ford Transit i Iveco Daily. Asortyment MEYLE w klockach hamulcowych MEYLE-PD do transporterów jest stale rozbudowywany.</w:t>
      </w:r>
    </w:p>
    <w:p w:rsidR="00710C26" w:rsidRDefault="00710C26" w:rsidP="00710C26">
      <w:pPr>
        <w:rPr>
          <w:rFonts w:ascii="Arial" w:hAnsi="Arial" w:cs="Arial"/>
          <w:sz w:val="18"/>
          <w:szCs w:val="20"/>
          <w:lang w:val="pl-PL"/>
        </w:rPr>
      </w:pPr>
      <w:r w:rsidRPr="003B7D3E">
        <w:rPr>
          <w:rFonts w:ascii="Arial" w:hAnsi="Arial" w:cs="Arial"/>
          <w:sz w:val="18"/>
          <w:szCs w:val="20"/>
          <w:lang w:val="pl-PL"/>
        </w:rPr>
        <w:t xml:space="preserve">Teksty dla prasy i zdjęcia prasowe można pobrać ze strony </w:t>
      </w:r>
      <w:r w:rsidR="00994C15">
        <w:fldChar w:fldCharType="begin"/>
      </w:r>
      <w:r w:rsidR="00994C15" w:rsidRPr="00994C15">
        <w:rPr>
          <w:lang w:val="pl-PL"/>
        </w:rPr>
        <w:instrText xml:space="preserve"> HYPERLINK "http://www.meyle.com/" </w:instrText>
      </w:r>
      <w:r w:rsidR="00994C15">
        <w:fldChar w:fldCharType="separate"/>
      </w:r>
      <w:r w:rsidRPr="003B7D3E">
        <w:rPr>
          <w:rStyle w:val="Hyperlink"/>
          <w:rFonts w:ascii="Arial" w:hAnsi="Arial" w:cs="Arial"/>
          <w:sz w:val="18"/>
          <w:szCs w:val="20"/>
          <w:lang w:val="pl-PL"/>
        </w:rPr>
        <w:t>www.meyle.com</w:t>
      </w:r>
      <w:r w:rsidR="00994C15">
        <w:rPr>
          <w:rStyle w:val="Hyperlink"/>
          <w:rFonts w:ascii="Arial" w:hAnsi="Arial" w:cs="Arial"/>
          <w:sz w:val="18"/>
          <w:szCs w:val="20"/>
          <w:lang w:val="pl-PL"/>
        </w:rPr>
        <w:fldChar w:fldCharType="end"/>
      </w:r>
      <w:r w:rsidRPr="003B7D3E">
        <w:rPr>
          <w:rFonts w:ascii="Arial" w:hAnsi="Arial" w:cs="Arial"/>
          <w:sz w:val="18"/>
          <w:szCs w:val="20"/>
          <w:lang w:val="pl-PL"/>
        </w:rPr>
        <w:t xml:space="preserve"> lub zamówić jako pliki. </w:t>
      </w:r>
    </w:p>
    <w:p w:rsidR="00994C15" w:rsidRPr="003B7D3E" w:rsidRDefault="00994C15" w:rsidP="00710C26">
      <w:pPr>
        <w:rPr>
          <w:rFonts w:ascii="Arial" w:hAnsi="Arial" w:cs="Arial"/>
          <w:sz w:val="18"/>
          <w:szCs w:val="20"/>
          <w:lang w:val="pl-PL"/>
        </w:rPr>
      </w:pPr>
    </w:p>
    <w:p w:rsidR="00710C26" w:rsidRDefault="00710C26" w:rsidP="00710C26">
      <w:p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Kontakt: </w:t>
      </w:r>
    </w:p>
    <w:p w:rsidR="00994C15" w:rsidRDefault="00994C15" w:rsidP="00710C26">
      <w:pPr>
        <w:rPr>
          <w:rFonts w:ascii="Arial" w:hAnsi="Arial" w:cs="Arial"/>
          <w:sz w:val="18"/>
          <w:szCs w:val="20"/>
        </w:rPr>
      </w:pPr>
      <w:bookmarkStart w:id="0" w:name="_GoBack"/>
      <w:bookmarkEnd w:id="0"/>
    </w:p>
    <w:p w:rsidR="00710C2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>Public Relations von Hoyningen-</w:t>
      </w:r>
      <w:proofErr w:type="spellStart"/>
      <w:r>
        <w:rPr>
          <w:rFonts w:ascii="Arial" w:hAnsi="Arial" w:cs="Arial"/>
          <w:sz w:val="18"/>
          <w:szCs w:val="20"/>
        </w:rPr>
        <w:t>Huene</w:t>
      </w:r>
      <w:proofErr w:type="spellEnd"/>
      <w:r>
        <w:rPr>
          <w:rFonts w:ascii="Arial" w:hAnsi="Arial" w:cs="Arial"/>
          <w:sz w:val="18"/>
          <w:szCs w:val="20"/>
        </w:rPr>
        <w:t xml:space="preserve">, Marc von </w:t>
      </w:r>
      <w:proofErr w:type="spellStart"/>
      <w:r>
        <w:rPr>
          <w:rFonts w:ascii="Arial" w:hAnsi="Arial" w:cs="Arial"/>
          <w:sz w:val="18"/>
          <w:szCs w:val="20"/>
        </w:rPr>
        <w:t>Bandemer</w:t>
      </w:r>
      <w:proofErr w:type="spellEnd"/>
      <w:r>
        <w:rPr>
          <w:rFonts w:ascii="Arial" w:hAnsi="Arial" w:cs="Arial"/>
          <w:sz w:val="18"/>
          <w:szCs w:val="20"/>
        </w:rPr>
        <w:t xml:space="preserve">, Tel: +49 40 416208-17, E-Mail: </w:t>
      </w:r>
      <w:hyperlink r:id="rId8" w:history="1">
        <w:r>
          <w:rPr>
            <w:rStyle w:val="Hyperlink"/>
            <w:rFonts w:ascii="Arial" w:hAnsi="Arial" w:cs="Arial"/>
            <w:sz w:val="18"/>
            <w:szCs w:val="20"/>
          </w:rPr>
          <w:t>mvb@prvhh.de</w:t>
        </w:r>
      </w:hyperlink>
    </w:p>
    <w:p w:rsidR="00710C26" w:rsidRDefault="00710C26" w:rsidP="00710C26">
      <w:pPr>
        <w:numPr>
          <w:ilvl w:val="0"/>
          <w:numId w:val="9"/>
        </w:numPr>
        <w:rPr>
          <w:rFonts w:ascii="Arial" w:hAnsi="Arial" w:cs="Arial"/>
          <w:sz w:val="18"/>
          <w:szCs w:val="20"/>
        </w:rPr>
      </w:pPr>
      <w:r>
        <w:rPr>
          <w:rFonts w:ascii="Arial" w:hAnsi="Arial" w:cs="Arial"/>
          <w:sz w:val="18"/>
          <w:szCs w:val="20"/>
        </w:rPr>
        <w:t xml:space="preserve">MEYLE AG, Annika Fuchs, Tel: +49 40 67506-519, E-Mail: </w:t>
      </w:r>
      <w:hyperlink r:id="rId9" w:history="1">
        <w:r>
          <w:rPr>
            <w:rStyle w:val="Hyperlink"/>
            <w:rFonts w:ascii="Arial" w:hAnsi="Arial" w:cs="Arial"/>
            <w:sz w:val="18"/>
            <w:szCs w:val="20"/>
          </w:rPr>
          <w:t>annika.fuchs@meyle.com</w:t>
        </w:r>
      </w:hyperlink>
      <w:r>
        <w:rPr>
          <w:rFonts w:ascii="Arial" w:hAnsi="Arial" w:cs="Arial"/>
          <w:sz w:val="18"/>
          <w:szCs w:val="20"/>
        </w:rPr>
        <w:t xml:space="preserve"> </w:t>
      </w:r>
    </w:p>
    <w:p w:rsidR="00710C26" w:rsidRDefault="00710C26" w:rsidP="00710C26"/>
    <w:p w:rsidR="0092441E" w:rsidRPr="000C5CAA" w:rsidRDefault="0092441E" w:rsidP="000C5CAA"/>
    <w:sectPr w:rsidR="0092441E" w:rsidRPr="000C5CAA" w:rsidSect="000C5CAA">
      <w:headerReference w:type="even" r:id="rId10"/>
      <w:headerReference w:type="default" r:id="rId11"/>
      <w:footerReference w:type="default" r:id="rId12"/>
      <w:pgSz w:w="11906" w:h="16838" w:code="9"/>
      <w:pgMar w:top="2875" w:right="1287" w:bottom="1979" w:left="1418" w:header="5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3CF4" w:rsidRDefault="00303CF4">
      <w:r>
        <w:separator/>
      </w:r>
    </w:p>
  </w:endnote>
  <w:endnote w:type="continuationSeparator" w:id="0">
    <w:p w:rsidR="00303CF4" w:rsidRDefault="00303C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heSans-Plain">
    <w:altName w:val="Courier New"/>
    <w:panose1 w:val="00000000000000000000"/>
    <w:charset w:val="00"/>
    <w:family w:val="swiss"/>
    <w:notTrueType/>
    <w:pitch w:val="variable"/>
    <w:sig w:usb0="00000001" w:usb1="00000000" w:usb2="00000000" w:usb3="00000000" w:csb0="00000009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3BA" w:rsidRDefault="00826BED" w:rsidP="005B23F3">
    <w:pPr>
      <w:pStyle w:val="Fuzeile"/>
      <w:ind w:firstLine="6372"/>
      <w:rPr>
        <w:rFonts w:ascii="TheSans-Plain" w:hAnsi="TheSans-Plain"/>
        <w:color w:val="AAAAAA"/>
        <w:sz w:val="15"/>
        <w:szCs w:val="15"/>
      </w:rPr>
    </w:pPr>
    <w:r>
      <w:rPr>
        <w:rFonts w:ascii="TheSans-Plain" w:hAnsi="TheSans-Plain"/>
        <w:color w:val="AAAAAA"/>
        <w:sz w:val="15"/>
        <w:szCs w:val="15"/>
      </w:rPr>
      <w:t xml:space="preserve">        </w:t>
    </w:r>
    <w:r w:rsidR="00536EEA">
      <w:rPr>
        <w:rFonts w:ascii="TheSans-Plain" w:hAnsi="TheSans-Plain"/>
        <w:color w:val="AAAAAA"/>
        <w:sz w:val="15"/>
        <w:szCs w:val="15"/>
      </w:rPr>
      <w:t xml:space="preserve">         </w:t>
    </w:r>
    <w:r w:rsidR="00637D4B">
      <w:rPr>
        <w:rFonts w:ascii="TheSans-Plain" w:hAnsi="TheSans-Plain"/>
        <w:noProof/>
        <w:color w:val="AAAAAA"/>
        <w:sz w:val="15"/>
        <w:szCs w:val="15"/>
      </w:rPr>
      <w:drawing>
        <wp:inline distT="0" distB="0" distL="0" distR="0">
          <wp:extent cx="5838825" cy="628650"/>
          <wp:effectExtent l="0" t="0" r="9525" b="0"/>
          <wp:docPr id="3" name="Grafik 3" descr="Footer_Allgemeine-Einkaufsbedingunge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Footer_Allgemeine-Einkaufsbedingunge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628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753BA">
      <w:rPr>
        <w:rFonts w:ascii="TheSans-Plain" w:hAnsi="TheSans-Plain"/>
        <w:color w:val="AAAAAA"/>
        <w:sz w:val="15"/>
        <w:szCs w:val="15"/>
      </w:rPr>
      <w:t xml:space="preserve">                                  </w:t>
    </w:r>
    <w:r>
      <w:rPr>
        <w:rFonts w:ascii="TheSans-Plain" w:hAnsi="TheSans-Plain"/>
        <w:color w:val="AAAAAA"/>
        <w:sz w:val="15"/>
        <w:szCs w:val="15"/>
      </w:rPr>
      <w:t xml:space="preserve"> </w:t>
    </w:r>
  </w:p>
  <w:p w:rsidR="00506824" w:rsidRDefault="003753BA" w:rsidP="00826BED">
    <w:pPr>
      <w:pStyle w:val="Fuzeile"/>
      <w:ind w:left="2364" w:firstLine="4008"/>
    </w:pPr>
    <w:r>
      <w:rPr>
        <w:rFonts w:ascii="TheSans-Plain" w:hAnsi="TheSans-Plain"/>
        <w:color w:val="AAAAAA"/>
        <w:sz w:val="15"/>
        <w:szCs w:val="15"/>
      </w:rPr>
      <w:t xml:space="preserve">                                       </w:t>
    </w:r>
    <w:r w:rsidR="00826BED">
      <w:rPr>
        <w:rFonts w:ascii="TheSans-Plain" w:hAnsi="TheSans-Plain"/>
        <w:color w:val="AAAAAA"/>
        <w:sz w:val="15"/>
        <w:szCs w:val="15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3CF4" w:rsidRDefault="00303CF4">
      <w:r>
        <w:separator/>
      </w:r>
    </w:p>
  </w:footnote>
  <w:footnote w:type="continuationSeparator" w:id="0">
    <w:p w:rsidR="00303CF4" w:rsidRDefault="00303C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811A5" w:rsidRDefault="00637D4B">
    <w:pPr>
      <w:pStyle w:val="Kopfzeile"/>
    </w:pPr>
    <w:r>
      <w:rPr>
        <w:noProof/>
      </w:rPr>
      <w:drawing>
        <wp:inline distT="0" distB="0" distL="0" distR="0">
          <wp:extent cx="5838825" cy="1057275"/>
          <wp:effectExtent l="0" t="0" r="9525" b="9525"/>
          <wp:docPr id="1" name="Bild 1" descr="Kopf_Pressemitteilung_MEYLE_d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opf_Pressemitteilung_MEYLE_d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8825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06824" w:rsidRDefault="00637D4B" w:rsidP="005746F0">
    <w:pPr>
      <w:pStyle w:val="Kopfzeile"/>
      <w:tabs>
        <w:tab w:val="clear" w:pos="9072"/>
        <w:tab w:val="right" w:pos="9180"/>
      </w:tabs>
      <w:ind w:hanging="180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439420</wp:posOffset>
              </wp:positionH>
              <wp:positionV relativeFrom="paragraph">
                <wp:posOffset>790575</wp:posOffset>
              </wp:positionV>
              <wp:extent cx="2335530" cy="285750"/>
              <wp:effectExtent l="1270" t="0" r="0" b="0"/>
              <wp:wrapNone/>
              <wp:docPr id="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35530" cy="285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8E4750" w:rsidRPr="00256315" w:rsidRDefault="00256315" w:rsidP="008E4750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</w:pPr>
                          <w:r w:rsidRPr="00256315">
                            <w:rPr>
                              <w:rFonts w:ascii="Arial" w:hAnsi="Arial" w:cs="Arial"/>
                              <w:b/>
                              <w:color w:val="FFFFFF"/>
                              <w:szCs w:val="20"/>
                              <w:lang w:val="pl-PL"/>
                            </w:rPr>
                            <w:t>Teczka prasowa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6" type="#_x0000_t202" style="position:absolute;margin-left:34.6pt;margin-top:62.25pt;width:183.9pt;height:22.5pt;z-index:251657728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GM3tg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" filled="f" stroked="f">
              <v:textbox>
                <w:txbxContent>
                  <w:p w:rsidR="008E4750" w:rsidRPr="00256315" w:rsidRDefault="00256315" w:rsidP="008E4750">
                    <w:pPr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</w:pPr>
                    <w:r w:rsidRPr="00256315">
                      <w:rPr>
                        <w:rFonts w:ascii="Arial" w:hAnsi="Arial" w:cs="Arial"/>
                        <w:b/>
                        <w:color w:val="FFFFFF"/>
                        <w:szCs w:val="20"/>
                        <w:lang w:val="pl-PL"/>
                      </w:rPr>
                      <w:t>Teczka prasowa</w:t>
                    </w:r>
                  </w:p>
                </w:txbxContent>
              </v:textbox>
            </v:shape>
          </w:pict>
        </mc:Fallback>
      </mc:AlternateContent>
    </w:r>
    <w:r w:rsidR="00536EEA">
      <w:t xml:space="preserve">    </w:t>
    </w:r>
    <w:r w:rsidR="001119AD">
      <w:t xml:space="preserve">  </w:t>
    </w:r>
    <w:r w:rsidR="000C5CAA">
      <w:t xml:space="preserve">  </w:t>
    </w:r>
    <w:r>
      <w:rPr>
        <w:noProof/>
      </w:rPr>
      <w:drawing>
        <wp:inline distT="0" distB="0" distL="0" distR="0">
          <wp:extent cx="5848350" cy="1047750"/>
          <wp:effectExtent l="0" t="0" r="0" b="0"/>
          <wp:docPr id="2" name="Grafik 0" descr="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350" cy="1047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80" type="#_x0000_t75" style="width:226.5pt;height:97.5pt" o:bullet="t">
        <v:imagedata r:id="rId1" o:title=""/>
      </v:shape>
    </w:pict>
  </w:numPicBullet>
  <w:abstractNum w:abstractNumId="0">
    <w:nsid w:val="176F37BD"/>
    <w:multiLevelType w:val="hybridMultilevel"/>
    <w:tmpl w:val="3EC09F8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FCA3FF4"/>
    <w:multiLevelType w:val="hybridMultilevel"/>
    <w:tmpl w:val="5E28897C"/>
    <w:lvl w:ilvl="0" w:tplc="BE72C886">
      <w:numFmt w:val="bullet"/>
      <w:lvlText w:val=""/>
      <w:lvlJc w:val="left"/>
      <w:pPr>
        <w:tabs>
          <w:tab w:val="num" w:pos="180"/>
        </w:tabs>
        <w:ind w:left="18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900"/>
        </w:tabs>
        <w:ind w:left="9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060"/>
        </w:tabs>
        <w:ind w:left="30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780"/>
        </w:tabs>
        <w:ind w:left="37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500"/>
        </w:tabs>
        <w:ind w:left="45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220"/>
        </w:tabs>
        <w:ind w:left="52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5940"/>
        </w:tabs>
        <w:ind w:left="5940" w:hanging="360"/>
      </w:pPr>
      <w:rPr>
        <w:rFonts w:ascii="Wingdings" w:hAnsi="Wingdings" w:hint="default"/>
      </w:rPr>
    </w:lvl>
  </w:abstractNum>
  <w:abstractNum w:abstractNumId="2">
    <w:nsid w:val="2FFC1A41"/>
    <w:multiLevelType w:val="hybridMultilevel"/>
    <w:tmpl w:val="B262F36C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2DD7455"/>
    <w:multiLevelType w:val="hybridMultilevel"/>
    <w:tmpl w:val="4C14176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50423D20"/>
    <w:multiLevelType w:val="hybridMultilevel"/>
    <w:tmpl w:val="5646371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74422C7"/>
    <w:multiLevelType w:val="hybridMultilevel"/>
    <w:tmpl w:val="D4544A78"/>
    <w:lvl w:ilvl="0" w:tplc="4AF40A3C">
      <w:start w:val="1"/>
      <w:numFmt w:val="bullet"/>
      <w:pStyle w:val="FormatvorlageOfiiziellesDokumen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6">
    <w:nsid w:val="7D796A85"/>
    <w:multiLevelType w:val="hybridMultilevel"/>
    <w:tmpl w:val="2F2E6B92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7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1"/>
  </w:num>
  <w:num w:numId="3">
    <w:abstractNumId w:val="5"/>
  </w:num>
  <w:num w:numId="4">
    <w:abstractNumId w:val="5"/>
  </w:num>
  <w:num w:numId="5">
    <w:abstractNumId w:val="0"/>
  </w:num>
  <w:num w:numId="6">
    <w:abstractNumId w:val="3"/>
  </w:num>
  <w:num w:numId="7">
    <w:abstractNumId w:val="4"/>
  </w:num>
  <w:num w:numId="8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>
      <o:colormru v:ext="edit" colors="#004179,#f0f0f0,#4d749e"/>
      <o:colormenu v:ext="edit" fillcolor="white" strokecolor="#4d749e"/>
    </o:shapedefaults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3C7"/>
    <w:rsid w:val="00042CC9"/>
    <w:rsid w:val="000851CE"/>
    <w:rsid w:val="000A1B6B"/>
    <w:rsid w:val="000C5CAA"/>
    <w:rsid w:val="0010437D"/>
    <w:rsid w:val="001119AD"/>
    <w:rsid w:val="00116783"/>
    <w:rsid w:val="00122CBA"/>
    <w:rsid w:val="00176BE7"/>
    <w:rsid w:val="00191BBA"/>
    <w:rsid w:val="00195AC0"/>
    <w:rsid w:val="00195B75"/>
    <w:rsid w:val="001A4F78"/>
    <w:rsid w:val="001D1059"/>
    <w:rsid w:val="001E2C60"/>
    <w:rsid w:val="00245D24"/>
    <w:rsid w:val="00256315"/>
    <w:rsid w:val="0027204A"/>
    <w:rsid w:val="0028757A"/>
    <w:rsid w:val="002E52E6"/>
    <w:rsid w:val="00303CF4"/>
    <w:rsid w:val="00307201"/>
    <w:rsid w:val="00313791"/>
    <w:rsid w:val="00362ABC"/>
    <w:rsid w:val="003753BA"/>
    <w:rsid w:val="003E6AA2"/>
    <w:rsid w:val="003F07BB"/>
    <w:rsid w:val="00424C34"/>
    <w:rsid w:val="004521AE"/>
    <w:rsid w:val="004933E9"/>
    <w:rsid w:val="004B7072"/>
    <w:rsid w:val="00506824"/>
    <w:rsid w:val="00521DC2"/>
    <w:rsid w:val="0053327C"/>
    <w:rsid w:val="00536EEA"/>
    <w:rsid w:val="00567CB7"/>
    <w:rsid w:val="00571F5B"/>
    <w:rsid w:val="005738DC"/>
    <w:rsid w:val="005746F0"/>
    <w:rsid w:val="005A7A77"/>
    <w:rsid w:val="005B23F3"/>
    <w:rsid w:val="005B6FC5"/>
    <w:rsid w:val="005C255C"/>
    <w:rsid w:val="00617B81"/>
    <w:rsid w:val="00636535"/>
    <w:rsid w:val="00637D4B"/>
    <w:rsid w:val="00651B30"/>
    <w:rsid w:val="0068648B"/>
    <w:rsid w:val="006B19D2"/>
    <w:rsid w:val="006D031E"/>
    <w:rsid w:val="006D56EE"/>
    <w:rsid w:val="006E2242"/>
    <w:rsid w:val="006E3860"/>
    <w:rsid w:val="006E5407"/>
    <w:rsid w:val="006F2A80"/>
    <w:rsid w:val="00710C26"/>
    <w:rsid w:val="00722DF7"/>
    <w:rsid w:val="00747AE6"/>
    <w:rsid w:val="00753F44"/>
    <w:rsid w:val="007563B2"/>
    <w:rsid w:val="007A1836"/>
    <w:rsid w:val="007F0AA8"/>
    <w:rsid w:val="00826BED"/>
    <w:rsid w:val="00842227"/>
    <w:rsid w:val="00847DDF"/>
    <w:rsid w:val="00852D89"/>
    <w:rsid w:val="00862B4F"/>
    <w:rsid w:val="00886212"/>
    <w:rsid w:val="008B198B"/>
    <w:rsid w:val="008B5BCC"/>
    <w:rsid w:val="008C4F16"/>
    <w:rsid w:val="008D6B51"/>
    <w:rsid w:val="008E4750"/>
    <w:rsid w:val="008F0D1E"/>
    <w:rsid w:val="00912D33"/>
    <w:rsid w:val="0092441E"/>
    <w:rsid w:val="009771A8"/>
    <w:rsid w:val="00994C15"/>
    <w:rsid w:val="009B499A"/>
    <w:rsid w:val="009C4F0D"/>
    <w:rsid w:val="00A16605"/>
    <w:rsid w:val="00A57708"/>
    <w:rsid w:val="00A75ED9"/>
    <w:rsid w:val="00B06F71"/>
    <w:rsid w:val="00B306E2"/>
    <w:rsid w:val="00BA49EF"/>
    <w:rsid w:val="00BB4961"/>
    <w:rsid w:val="00BB5B42"/>
    <w:rsid w:val="00BC35F8"/>
    <w:rsid w:val="00BD1F9A"/>
    <w:rsid w:val="00BF6757"/>
    <w:rsid w:val="00C7655D"/>
    <w:rsid w:val="00CB3C35"/>
    <w:rsid w:val="00CB50D0"/>
    <w:rsid w:val="00D1714F"/>
    <w:rsid w:val="00D23B41"/>
    <w:rsid w:val="00E00280"/>
    <w:rsid w:val="00E41A5C"/>
    <w:rsid w:val="00E533E9"/>
    <w:rsid w:val="00E72283"/>
    <w:rsid w:val="00E811A5"/>
    <w:rsid w:val="00EB23C7"/>
    <w:rsid w:val="00EB4F98"/>
    <w:rsid w:val="00EB6FAC"/>
    <w:rsid w:val="00F33EC2"/>
    <w:rsid w:val="00F93B43"/>
    <w:rsid w:val="00FA6673"/>
    <w:rsid w:val="00FE70F4"/>
    <w:rsid w:val="00FF7A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004179,#f0f0f0,#4d749e"/>
      <o:colormenu v:ext="edit" fillcolor="white" strokecolor="#4d749e"/>
    </o:shapedefaults>
    <o:shapelayout v:ext="edit">
      <o:idmap v:ext="edit" data="1"/>
      <o:regrouptable v:ext="edit">
        <o:entry new="1" old="0"/>
      </o:regrouptable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994C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94C1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sid w:val="0092441E"/>
    <w:rPr>
      <w:sz w:val="24"/>
      <w:szCs w:val="24"/>
    </w:rPr>
  </w:style>
  <w:style w:type="paragraph" w:styleId="berschrift1">
    <w:name w:val="heading 1"/>
    <w:aliases w:val="Überschrift 1 Char"/>
    <w:basedOn w:val="Standard"/>
    <w:next w:val="Standard"/>
    <w:qFormat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customStyle="1" w:styleId="berschrift1CharChar">
    <w:name w:val="Überschrift 1 Char Char"/>
    <w:basedOn w:val="Absatz-Standardschriftart"/>
    <w:rPr>
      <w:rFonts w:ascii="Arial" w:hAnsi="Arial" w:cs="Arial"/>
      <w:b/>
      <w:bCs/>
      <w:kern w:val="32"/>
      <w:sz w:val="32"/>
      <w:szCs w:val="32"/>
      <w:lang w:val="de-DE" w:eastAsia="de-DE" w:bidi="ar-SA"/>
    </w:rPr>
  </w:style>
  <w:style w:type="paragraph" w:customStyle="1" w:styleId="FormatvorlageOfiiziellesDokument">
    <w:name w:val="Formatvorlage_Ofiizielles_Dokument"/>
    <w:basedOn w:val="Standard"/>
    <w:pPr>
      <w:numPr>
        <w:numId w:val="1"/>
      </w:numPr>
      <w:spacing w:line="280" w:lineRule="exact"/>
      <w:ind w:right="74"/>
      <w:jc w:val="both"/>
    </w:pPr>
    <w:rPr>
      <w:rFonts w:ascii="TheSans-Plain" w:hAnsi="TheSans-Plain"/>
      <w:noProof/>
      <w:color w:val="004179"/>
      <w:sz w:val="18"/>
      <w:szCs w:val="18"/>
    </w:rPr>
  </w:style>
  <w:style w:type="paragraph" w:styleId="Untertitel">
    <w:name w:val="Subtitle"/>
    <w:basedOn w:val="Standard"/>
    <w:qFormat/>
    <w:pPr>
      <w:ind w:left="360"/>
      <w:jc w:val="both"/>
    </w:pPr>
    <w:rPr>
      <w:rFonts w:ascii="TheSans-Plain" w:hAnsi="TheSans-Plain"/>
      <w:b/>
      <w:bCs/>
    </w:rPr>
  </w:style>
  <w:style w:type="character" w:styleId="Seitenzahl">
    <w:name w:val="page number"/>
    <w:basedOn w:val="Absatz-Standardschriftart"/>
  </w:style>
  <w:style w:type="character" w:styleId="Hyperlink">
    <w:name w:val="Hyperlink"/>
    <w:uiPriority w:val="99"/>
    <w:unhideWhenUsed/>
    <w:rsid w:val="001E2C60"/>
    <w:rPr>
      <w:color w:val="0000FF"/>
      <w:u w:val="single"/>
    </w:rPr>
  </w:style>
  <w:style w:type="paragraph" w:customStyle="1" w:styleId="xmsonormal">
    <w:name w:val="x_msonormal"/>
    <w:basedOn w:val="Standard"/>
    <w:rsid w:val="001E2C60"/>
    <w:pPr>
      <w:spacing w:before="100" w:beforeAutospacing="1" w:after="100" w:afterAutospacing="1"/>
    </w:pPr>
  </w:style>
  <w:style w:type="character" w:customStyle="1" w:styleId="x033494008-29112010">
    <w:name w:val="x_033494008-29112010"/>
    <w:rsid w:val="001E2C60"/>
  </w:style>
  <w:style w:type="paragraph" w:styleId="Sprechblasentext">
    <w:name w:val="Balloon Text"/>
    <w:basedOn w:val="Standard"/>
    <w:link w:val="SprechblasentextZchn"/>
    <w:rsid w:val="00994C15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rsid w:val="00994C1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0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27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vb@prvhh.de" TargetMode="External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annika.fuchs@meyle.com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310</Words>
  <Characters>2140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MEYLE AG</vt:lpstr>
    </vt:vector>
  </TitlesOfParts>
  <Company>Wulf Gaertner Autoparts AG</Company>
  <LinksUpToDate>false</LinksUpToDate>
  <CharactersWithSpaces>2446</CharactersWithSpaces>
  <SharedDoc>false</SharedDoc>
  <HLinks>
    <vt:vector size="18" baseType="variant">
      <vt:variant>
        <vt:i4>3997768</vt:i4>
      </vt:variant>
      <vt:variant>
        <vt:i4>6</vt:i4>
      </vt:variant>
      <vt:variant>
        <vt:i4>0</vt:i4>
      </vt:variant>
      <vt:variant>
        <vt:i4>5</vt:i4>
      </vt:variant>
      <vt:variant>
        <vt:lpwstr>mailto:annika.fuchs@meyle.com</vt:lpwstr>
      </vt:variant>
      <vt:variant>
        <vt:lpwstr/>
      </vt:variant>
      <vt:variant>
        <vt:i4>6750280</vt:i4>
      </vt:variant>
      <vt:variant>
        <vt:i4>3</vt:i4>
      </vt:variant>
      <vt:variant>
        <vt:i4>0</vt:i4>
      </vt:variant>
      <vt:variant>
        <vt:i4>5</vt:i4>
      </vt:variant>
      <vt:variant>
        <vt:lpwstr>mailto:mvb@prvhh.de</vt:lpwstr>
      </vt:variant>
      <vt:variant>
        <vt:lpwstr/>
      </vt:variant>
      <vt:variant>
        <vt:i4>5505048</vt:i4>
      </vt:variant>
      <vt:variant>
        <vt:i4>0</vt:i4>
      </vt:variant>
      <vt:variant>
        <vt:i4>0</vt:i4>
      </vt:variant>
      <vt:variant>
        <vt:i4>5</vt:i4>
      </vt:variant>
      <vt:variant>
        <vt:lpwstr>http://www.meyle.com/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MEYLE AG</dc:title>
  <dc:creator>MEYLE AG</dc:creator>
  <cp:lastModifiedBy>Galina Ponomareva</cp:lastModifiedBy>
  <cp:revision>2</cp:revision>
  <cp:lastPrinted>2009-12-16T11:09:00Z</cp:lastPrinted>
  <dcterms:created xsi:type="dcterms:W3CDTF">2017-02-13T11:54:00Z</dcterms:created>
  <dcterms:modified xsi:type="dcterms:W3CDTF">2017-02-13T11:54:00Z</dcterms:modified>
</cp:coreProperties>
</file>