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3ACB" w:rsidRPr="00AF3ACB" w:rsidRDefault="00AF3ACB" w:rsidP="00AF3ACB">
      <w:pPr>
        <w:spacing w:after="240"/>
        <w:jc w:val="both"/>
        <w:rPr>
          <w:rFonts w:ascii="Arial" w:hAnsi="Arial" w:cs="Arial"/>
          <w:b/>
          <w:noProof/>
          <w:sz w:val="28"/>
          <w:szCs w:val="28"/>
        </w:rPr>
      </w:pPr>
      <w:r>
        <w:rPr>
          <w:rFonts w:ascii="Arial" w:hAnsi="Arial"/>
          <w:b/>
          <w:noProof/>
          <w:sz w:val="28"/>
        </w:rPr>
        <w:t>New MEYLE-HD control arm kit to facilitate Audi repair</w:t>
      </w:r>
    </w:p>
    <w:p w:rsidR="00AF3ACB" w:rsidRPr="00AF3ACB" w:rsidRDefault="00A07E98" w:rsidP="00AF3ACB">
      <w:pPr>
        <w:numPr>
          <w:ilvl w:val="0"/>
          <w:numId w:val="8"/>
        </w:numPr>
        <w:spacing w:after="240"/>
        <w:ind w:left="357" w:hanging="357"/>
        <w:jc w:val="both"/>
        <w:rPr>
          <w:rFonts w:ascii="Arial" w:hAnsi="Arial" w:cs="Arial"/>
          <w:b/>
          <w:noProof/>
        </w:rPr>
      </w:pPr>
      <w:r>
        <w:rPr>
          <w:rFonts w:ascii="Arial" w:hAnsi="Arial"/>
          <w:b/>
          <w:noProof/>
        </w:rPr>
        <w:t>“</w:t>
      </w:r>
      <w:r w:rsidR="00AF3ACB">
        <w:rPr>
          <w:rFonts w:ascii="Arial" w:hAnsi="Arial"/>
          <w:b/>
          <w:noProof/>
        </w:rPr>
        <w:t>MEYLE Mechanics</w:t>
      </w:r>
      <w:r>
        <w:rPr>
          <w:rFonts w:ascii="Arial" w:hAnsi="Arial"/>
          <w:b/>
          <w:noProof/>
        </w:rPr>
        <w:t>”</w:t>
      </w:r>
      <w:r w:rsidR="00AF3ACB">
        <w:rPr>
          <w:rFonts w:ascii="Arial" w:hAnsi="Arial"/>
          <w:b/>
          <w:noProof/>
        </w:rPr>
        <w:t xml:space="preserve"> </w:t>
      </w:r>
      <w:hyperlink r:id="rId8" w:history="1">
        <w:r w:rsidR="00AF3ACB" w:rsidRPr="0063202E">
          <w:rPr>
            <w:rStyle w:val="Hyperlink"/>
            <w:rFonts w:ascii="Arial" w:hAnsi="Arial"/>
            <w:b/>
            <w:noProof/>
          </w:rPr>
          <w:t>video</w:t>
        </w:r>
      </w:hyperlink>
      <w:bookmarkStart w:id="0" w:name="_GoBack"/>
      <w:bookmarkEnd w:id="0"/>
      <w:r w:rsidR="00AF3ACB" w:rsidRPr="0063202E">
        <w:rPr>
          <w:rFonts w:ascii="Arial" w:hAnsi="Arial"/>
          <w:b/>
          <w:noProof/>
        </w:rPr>
        <w:t xml:space="preserve"> </w:t>
      </w:r>
      <w:r w:rsidR="004C2A61">
        <w:rPr>
          <w:rFonts w:ascii="Arial" w:hAnsi="Arial"/>
          <w:b/>
          <w:noProof/>
        </w:rPr>
        <w:t>explains the MEYLE-HD principle</w:t>
      </w:r>
    </w:p>
    <w:p w:rsidR="00AF3ACB" w:rsidRPr="00AF3ACB" w:rsidRDefault="00AF3ACB" w:rsidP="00AF3ACB">
      <w:pPr>
        <w:numPr>
          <w:ilvl w:val="0"/>
          <w:numId w:val="8"/>
        </w:numPr>
        <w:spacing w:after="240"/>
        <w:ind w:left="357" w:hanging="357"/>
        <w:jc w:val="both"/>
        <w:rPr>
          <w:rFonts w:ascii="Arial" w:hAnsi="Arial" w:cs="Arial"/>
          <w:b/>
          <w:noProof/>
        </w:rPr>
      </w:pPr>
      <w:r>
        <w:rPr>
          <w:rFonts w:ascii="Arial" w:hAnsi="Arial"/>
          <w:b/>
          <w:noProof/>
        </w:rPr>
        <w:t>Prize competition: Test your knowledge and win a MEYLE joint play tester</w:t>
      </w:r>
    </w:p>
    <w:p w:rsidR="00AF3ACB" w:rsidRPr="00AF3ACB" w:rsidRDefault="00AF3ACB" w:rsidP="00AF3ACB">
      <w:pPr>
        <w:autoSpaceDE w:val="0"/>
        <w:autoSpaceDN w:val="0"/>
        <w:adjustRightInd w:val="0"/>
        <w:spacing w:after="240" w:line="360" w:lineRule="auto"/>
        <w:jc w:val="both"/>
        <w:rPr>
          <w:rFonts w:ascii="Arial" w:hAnsi="Arial" w:cs="Arial"/>
          <w:b/>
          <w:noProof/>
        </w:rPr>
      </w:pPr>
      <w:r>
        <w:rPr>
          <w:rFonts w:ascii="Arial" w:hAnsi="Arial"/>
          <w:b/>
          <w:noProof/>
          <w:u w:val="single"/>
        </w:rPr>
        <w:t xml:space="preserve">Hamburg, </w:t>
      </w:r>
      <w:r w:rsidR="00A4177A">
        <w:rPr>
          <w:rFonts w:ascii="Arial" w:hAnsi="Arial"/>
          <w:b/>
          <w:noProof/>
          <w:u w:val="single"/>
        </w:rPr>
        <w:t xml:space="preserve">06 </w:t>
      </w:r>
      <w:r>
        <w:rPr>
          <w:rFonts w:ascii="Arial" w:hAnsi="Arial"/>
          <w:b/>
          <w:noProof/>
          <w:u w:val="single"/>
        </w:rPr>
        <w:t xml:space="preserve">April 2016. </w:t>
      </w:r>
      <w:r>
        <w:rPr>
          <w:rFonts w:ascii="Arial" w:hAnsi="Arial"/>
          <w:b/>
          <w:noProof/>
        </w:rPr>
        <w:t>Wulf Gaertner Autoparts AG has launched a new MEYLE-HD control arm kit catering for a wide range of Audi models. Designed to help workshops streamline repair processes the full-service kits offer an attractive added extra: Re-engineered by the company's in-house experts, most HD kit components are specially designed to meet heavy-duty operating conditions making them technically superior to their OE equivalents. This is why the new MEYLE-HD control arm kit comes with an extended four-year warranty, as do all items of the MEYLE</w:t>
      </w:r>
      <w:r w:rsidR="00A45C81">
        <w:rPr>
          <w:rFonts w:ascii="Arial" w:hAnsi="Arial"/>
          <w:b/>
          <w:noProof/>
        </w:rPr>
        <w:t>-</w:t>
      </w:r>
      <w:r>
        <w:rPr>
          <w:rFonts w:ascii="Arial" w:hAnsi="Arial"/>
          <w:b/>
          <w:noProof/>
        </w:rPr>
        <w:t xml:space="preserve">HD range. In the latest video tutorial on the company's YouTube "MEYLE TV" channel the </w:t>
      </w:r>
      <w:r w:rsidR="00A45C81">
        <w:rPr>
          <w:rFonts w:ascii="Arial" w:hAnsi="Arial"/>
          <w:b/>
          <w:noProof/>
        </w:rPr>
        <w:t>“</w:t>
      </w:r>
      <w:r>
        <w:rPr>
          <w:rFonts w:ascii="Arial" w:hAnsi="Arial"/>
          <w:b/>
          <w:noProof/>
        </w:rPr>
        <w:t>MEYLE Mechanics</w:t>
      </w:r>
      <w:r w:rsidR="00A45C81">
        <w:rPr>
          <w:rFonts w:ascii="Arial" w:hAnsi="Arial"/>
          <w:b/>
          <w:noProof/>
        </w:rPr>
        <w:t>”</w:t>
      </w:r>
      <w:r>
        <w:rPr>
          <w:rFonts w:ascii="Arial" w:hAnsi="Arial"/>
          <w:b/>
          <w:noProof/>
        </w:rPr>
        <w:t xml:space="preserve"> demonstrate the nature of these refinements using practical examples.</w:t>
      </w:r>
    </w:p>
    <w:p w:rsidR="00AF3ACB" w:rsidRPr="00AF3ACB" w:rsidRDefault="00AF3ACB" w:rsidP="00AF3ACB">
      <w:pPr>
        <w:autoSpaceDE w:val="0"/>
        <w:autoSpaceDN w:val="0"/>
        <w:adjustRightInd w:val="0"/>
        <w:spacing w:after="240" w:line="360" w:lineRule="auto"/>
        <w:jc w:val="both"/>
        <w:rPr>
          <w:rFonts w:ascii="Arial" w:hAnsi="Arial" w:cs="Arial"/>
          <w:noProof/>
        </w:rPr>
      </w:pPr>
      <w:r>
        <w:rPr>
          <w:rFonts w:ascii="Arial" w:hAnsi="Arial"/>
          <w:noProof/>
        </w:rPr>
        <w:t xml:space="preserve">Containing ball joints, control arms and stabiliser links the new MEYLE-HD control arm kit supplies car mechanics with all parts required for swift repairs from a single source. Eight of all twelve components included in the kit are genuine MEYLE-HD parts manufactured with higher-grade materials, redesigned rubber-to-metal bonds or larger ball head diameters, making them last considerably longer than their OE counterparts. In their latest YouTube video the </w:t>
      </w:r>
      <w:r w:rsidR="006368DF">
        <w:rPr>
          <w:rFonts w:ascii="Arial" w:hAnsi="Arial"/>
          <w:noProof/>
        </w:rPr>
        <w:t>“</w:t>
      </w:r>
      <w:r>
        <w:rPr>
          <w:rFonts w:ascii="Arial" w:hAnsi="Arial"/>
          <w:noProof/>
        </w:rPr>
        <w:t>MEYLE Mechanics</w:t>
      </w:r>
      <w:r w:rsidR="006368DF">
        <w:rPr>
          <w:rFonts w:ascii="Arial" w:hAnsi="Arial"/>
          <w:noProof/>
        </w:rPr>
        <w:t>”</w:t>
      </w:r>
      <w:r>
        <w:rPr>
          <w:rFonts w:ascii="Arial" w:hAnsi="Arial"/>
          <w:noProof/>
        </w:rPr>
        <w:t xml:space="preserve"> demonstrate the MEYLE-HD principle using three different items. Cross-section models and animations visual</w:t>
      </w:r>
      <w:r w:rsidR="004C2A61">
        <w:rPr>
          <w:rFonts w:ascii="Arial" w:hAnsi="Arial"/>
          <w:noProof/>
        </w:rPr>
        <w:t>ise the parts' inner structure.</w:t>
      </w:r>
    </w:p>
    <w:p w:rsidR="00AF3ACB" w:rsidRPr="00AF3ACB" w:rsidRDefault="00AF3ACB" w:rsidP="00AF3ACB">
      <w:pPr>
        <w:spacing w:line="360" w:lineRule="auto"/>
        <w:jc w:val="both"/>
        <w:rPr>
          <w:rFonts w:ascii="Arial" w:hAnsi="Arial" w:cs="Arial"/>
          <w:noProof/>
        </w:rPr>
      </w:pPr>
      <w:r>
        <w:rPr>
          <w:rFonts w:ascii="Arial" w:hAnsi="Arial"/>
          <w:noProof/>
        </w:rPr>
        <w:t xml:space="preserve">In a quiz at the end of the video open until </w:t>
      </w:r>
      <w:r w:rsidR="00CC5832">
        <w:rPr>
          <w:rFonts w:ascii="Arial" w:hAnsi="Arial"/>
          <w:noProof/>
        </w:rPr>
        <w:t>20.05.</w:t>
      </w:r>
      <w:r>
        <w:rPr>
          <w:rFonts w:ascii="Arial" w:hAnsi="Arial"/>
          <w:noProof/>
        </w:rPr>
        <w:t xml:space="preserve">2016 viewers can test their knowledge of the MEYLE-HD guarantee policy. Simply watch the </w:t>
      </w:r>
      <w:hyperlink r:id="rId9" w:history="1">
        <w:r w:rsidRPr="0063202E">
          <w:rPr>
            <w:rStyle w:val="Hyperlink"/>
            <w:rFonts w:ascii="Arial" w:hAnsi="Arial"/>
            <w:noProof/>
          </w:rPr>
          <w:t>video</w:t>
        </w:r>
      </w:hyperlink>
      <w:r>
        <w:rPr>
          <w:rFonts w:ascii="Arial" w:hAnsi="Arial"/>
          <w:noProof/>
        </w:rPr>
        <w:t xml:space="preserve"> and select the correct answer when prompted. The prize is a MEYLE joint play tester (</w:t>
      </w:r>
      <w:hyperlink r:id="rId10" w:history="1">
        <w:r w:rsidRPr="005C5511">
          <w:rPr>
            <w:rStyle w:val="Hyperlink"/>
            <w:rFonts w:ascii="Arial" w:hAnsi="Arial"/>
            <w:noProof/>
          </w:rPr>
          <w:t>video</w:t>
        </w:r>
      </w:hyperlink>
      <w:r w:rsidRPr="005C5511">
        <w:rPr>
          <w:rFonts w:ascii="Arial" w:hAnsi="Arial"/>
          <w:noProof/>
        </w:rPr>
        <w:t xml:space="preserve"> on joint play tester</w:t>
      </w:r>
      <w:r>
        <w:rPr>
          <w:rFonts w:ascii="Arial" w:hAnsi="Arial"/>
          <w:noProof/>
        </w:rPr>
        <w:t>). This must-have tool allows repair professionals to test control arm mounts, ball joints, tie rod ends or suspension strut bearings quickly and easily and localise worn components reliably.</w:t>
      </w:r>
    </w:p>
    <w:p w:rsidR="00AF3ACB" w:rsidRPr="00AF3ACB" w:rsidRDefault="00AF3ACB" w:rsidP="00AF3ACB">
      <w:pPr>
        <w:pStyle w:val="Listenabsatz"/>
        <w:spacing w:after="240" w:line="360" w:lineRule="auto"/>
        <w:ind w:left="0"/>
        <w:jc w:val="both"/>
        <w:rPr>
          <w:rFonts w:ascii="Arial" w:hAnsi="Arial" w:cs="Arial"/>
          <w:noProof/>
          <w:sz w:val="24"/>
          <w:szCs w:val="24"/>
        </w:rPr>
      </w:pPr>
      <w:r>
        <w:rPr>
          <w:rFonts w:ascii="Arial" w:hAnsi="Arial"/>
          <w:noProof/>
          <w:sz w:val="24"/>
        </w:rPr>
        <w:lastRenderedPageBreak/>
        <w:t>The new MEYLE-HD control arm kit is available as of now under MEYLE part number 116 050 0188/HD.</w:t>
      </w:r>
    </w:p>
    <w:p w:rsidR="00AF3ACB" w:rsidRPr="00AF3ACB" w:rsidRDefault="00AF3ACB" w:rsidP="007D6FDD">
      <w:pPr>
        <w:spacing w:line="360" w:lineRule="auto"/>
        <w:jc w:val="both"/>
        <w:rPr>
          <w:rFonts w:ascii="Arial" w:hAnsi="Arial" w:cs="Arial"/>
          <w:noProof/>
        </w:rPr>
      </w:pPr>
      <w:r>
        <w:rPr>
          <w:rFonts w:ascii="Arial" w:hAnsi="Arial"/>
          <w:noProof/>
        </w:rPr>
        <w:t xml:space="preserve">To watch the new </w:t>
      </w:r>
      <w:r w:rsidR="006368DF">
        <w:rPr>
          <w:rFonts w:ascii="Arial" w:hAnsi="Arial"/>
          <w:noProof/>
        </w:rPr>
        <w:t>“</w:t>
      </w:r>
      <w:r>
        <w:rPr>
          <w:rFonts w:ascii="Arial" w:hAnsi="Arial"/>
          <w:noProof/>
        </w:rPr>
        <w:t>MEYLE Mechanics</w:t>
      </w:r>
      <w:r w:rsidR="006368DF">
        <w:rPr>
          <w:rFonts w:ascii="Arial" w:hAnsi="Arial"/>
          <w:noProof/>
        </w:rPr>
        <w:t>”</w:t>
      </w:r>
      <w:r>
        <w:rPr>
          <w:rFonts w:ascii="Arial" w:hAnsi="Arial"/>
          <w:noProof/>
        </w:rPr>
        <w:t xml:space="preserve"> video follow this link</w:t>
      </w:r>
      <w:r w:rsidR="006368DF">
        <w:rPr>
          <w:rFonts w:ascii="Arial" w:hAnsi="Arial"/>
          <w:noProof/>
        </w:rPr>
        <w:t xml:space="preserve">: </w:t>
      </w:r>
      <w:hyperlink r:id="rId11" w:history="1">
        <w:r w:rsidR="0063202E" w:rsidRPr="009058E8">
          <w:rPr>
            <w:rStyle w:val="Hyperlink"/>
            <w:rFonts w:ascii="Arial" w:hAnsi="Arial"/>
            <w:noProof/>
          </w:rPr>
          <w:t>https://youtu.be/hv31JjJvNv4</w:t>
        </w:r>
      </w:hyperlink>
      <w:r>
        <w:rPr>
          <w:rFonts w:ascii="Arial" w:hAnsi="Arial"/>
          <w:noProof/>
        </w:rPr>
        <w:t>.</w:t>
      </w:r>
    </w:p>
    <w:p w:rsidR="00AF3ACB" w:rsidRPr="00AF3ACB" w:rsidRDefault="00AF3ACB" w:rsidP="00AF3ACB">
      <w:pPr>
        <w:jc w:val="both"/>
        <w:rPr>
          <w:rFonts w:ascii="Arial" w:hAnsi="Arial" w:cs="Arial"/>
          <w:noProof/>
        </w:rPr>
      </w:pPr>
    </w:p>
    <w:p w:rsidR="00AF3ACB" w:rsidRPr="00AF3ACB" w:rsidRDefault="00AF3ACB" w:rsidP="00AF3ACB">
      <w:pPr>
        <w:jc w:val="both"/>
        <w:rPr>
          <w:rFonts w:ascii="Arial" w:hAnsi="Arial" w:cs="Arial"/>
          <w:noProof/>
        </w:rPr>
      </w:pPr>
    </w:p>
    <w:p w:rsidR="00AF3ACB" w:rsidRPr="00AF3ACB" w:rsidRDefault="00AF3ACB" w:rsidP="00AF3ACB">
      <w:pPr>
        <w:rPr>
          <w:rFonts w:ascii="Arial" w:hAnsi="Arial" w:cs="Arial"/>
          <w:noProof/>
          <w:sz w:val="18"/>
          <w:szCs w:val="20"/>
        </w:rPr>
      </w:pPr>
      <w:r>
        <w:rPr>
          <w:rFonts w:ascii="Arial" w:hAnsi="Arial"/>
          <w:noProof/>
          <w:sz w:val="18"/>
        </w:rPr>
        <w:t xml:space="preserve">Download our press releases and press pictures from </w:t>
      </w:r>
      <w:hyperlink r:id="rId12">
        <w:r>
          <w:rPr>
            <w:rStyle w:val="Hyperlink"/>
            <w:rFonts w:ascii="Arial" w:hAnsi="Arial"/>
            <w:noProof/>
            <w:sz w:val="18"/>
          </w:rPr>
          <w:t>www.meyle.com</w:t>
        </w:r>
      </w:hyperlink>
      <w:r>
        <w:t xml:space="preserve"> </w:t>
      </w:r>
      <w:r>
        <w:rPr>
          <w:rFonts w:ascii="Arial" w:hAnsi="Arial"/>
          <w:noProof/>
          <w:sz w:val="18"/>
        </w:rPr>
        <w:t>or o</w:t>
      </w:r>
      <w:r w:rsidR="004C2A61">
        <w:rPr>
          <w:rFonts w:ascii="Arial" w:hAnsi="Arial"/>
          <w:noProof/>
          <w:sz w:val="18"/>
        </w:rPr>
        <w:t>rder in electronic file format.</w:t>
      </w:r>
    </w:p>
    <w:p w:rsidR="00AF3ACB" w:rsidRPr="00AF3ACB" w:rsidRDefault="00AF3ACB" w:rsidP="00AF3ACB">
      <w:pPr>
        <w:rPr>
          <w:rFonts w:ascii="Arial" w:hAnsi="Arial" w:cs="Arial"/>
          <w:noProof/>
          <w:sz w:val="18"/>
          <w:szCs w:val="20"/>
        </w:rPr>
      </w:pPr>
    </w:p>
    <w:p w:rsidR="00AF3ACB" w:rsidRPr="00AF3ACB" w:rsidRDefault="004C2A61" w:rsidP="00AF3ACB">
      <w:pPr>
        <w:rPr>
          <w:rFonts w:ascii="Arial" w:hAnsi="Arial" w:cs="Arial"/>
          <w:noProof/>
          <w:sz w:val="18"/>
          <w:szCs w:val="20"/>
        </w:rPr>
      </w:pPr>
      <w:r>
        <w:rPr>
          <w:rFonts w:ascii="Arial" w:hAnsi="Arial"/>
          <w:noProof/>
          <w:sz w:val="18"/>
        </w:rPr>
        <w:t>Contact:</w:t>
      </w:r>
    </w:p>
    <w:p w:rsidR="00AF3ACB" w:rsidRPr="00AF3ACB" w:rsidRDefault="00AF3ACB" w:rsidP="00AF3ACB">
      <w:pPr>
        <w:rPr>
          <w:rFonts w:ascii="Arial" w:hAnsi="Arial" w:cs="Arial"/>
          <w:noProof/>
          <w:sz w:val="18"/>
          <w:szCs w:val="20"/>
        </w:rPr>
      </w:pPr>
    </w:p>
    <w:p w:rsidR="00AF3ACB" w:rsidRPr="00AF3ACB" w:rsidRDefault="00AF3ACB" w:rsidP="00AF3ACB">
      <w:pPr>
        <w:numPr>
          <w:ilvl w:val="0"/>
          <w:numId w:val="9"/>
        </w:numPr>
        <w:rPr>
          <w:rFonts w:ascii="Arial" w:hAnsi="Arial" w:cs="Arial"/>
          <w:noProof/>
          <w:sz w:val="18"/>
          <w:szCs w:val="20"/>
        </w:rPr>
      </w:pPr>
      <w:r>
        <w:rPr>
          <w:rFonts w:ascii="Arial" w:hAnsi="Arial"/>
          <w:noProof/>
          <w:sz w:val="18"/>
        </w:rPr>
        <w:t xml:space="preserve">Public Relations von Hoyningen-Huene, Marc von Bandemer, phone: +49 40 416208-17, email: </w:t>
      </w:r>
      <w:hyperlink r:id="rId13">
        <w:r>
          <w:rPr>
            <w:rStyle w:val="Hyperlink"/>
            <w:rFonts w:ascii="Arial" w:hAnsi="Arial"/>
            <w:noProof/>
            <w:sz w:val="18"/>
          </w:rPr>
          <w:t>mvb@prvhh.de</w:t>
        </w:r>
      </w:hyperlink>
    </w:p>
    <w:p w:rsidR="00AF3ACB" w:rsidRPr="00AF3ACB" w:rsidRDefault="00AF3ACB" w:rsidP="00AF3ACB">
      <w:pPr>
        <w:numPr>
          <w:ilvl w:val="0"/>
          <w:numId w:val="9"/>
        </w:numPr>
        <w:rPr>
          <w:rFonts w:ascii="Arial" w:hAnsi="Arial" w:cs="Arial"/>
          <w:noProof/>
          <w:sz w:val="18"/>
          <w:szCs w:val="20"/>
        </w:rPr>
      </w:pPr>
      <w:r>
        <w:rPr>
          <w:rFonts w:ascii="Arial" w:hAnsi="Arial"/>
          <w:noProof/>
          <w:sz w:val="18"/>
        </w:rPr>
        <w:t xml:space="preserve">Wulf Gaertner Autoparts AG, Annika Fuchs, phone: +49 40 67506-519, email: </w:t>
      </w:r>
      <w:hyperlink r:id="rId14">
        <w:r>
          <w:rPr>
            <w:rStyle w:val="Hyperlink"/>
            <w:rFonts w:ascii="Arial" w:hAnsi="Arial"/>
            <w:noProof/>
            <w:sz w:val="18"/>
          </w:rPr>
          <w:t>annika.fuchs@meyle.com</w:t>
        </w:r>
      </w:hyperlink>
    </w:p>
    <w:p w:rsidR="00AF3ACB" w:rsidRDefault="00AF3ACB" w:rsidP="00AF3ACB">
      <w:pPr>
        <w:spacing w:line="360" w:lineRule="auto"/>
        <w:jc w:val="both"/>
        <w:rPr>
          <w:noProof/>
        </w:rPr>
      </w:pPr>
    </w:p>
    <w:p w:rsidR="00384CF5" w:rsidRPr="00684F59" w:rsidRDefault="00384CF5" w:rsidP="00384CF5">
      <w:pPr>
        <w:spacing w:after="240"/>
        <w:jc w:val="both"/>
        <w:rPr>
          <w:rFonts w:ascii="Arial" w:hAnsi="Arial" w:cs="Arial"/>
          <w:b/>
          <w:sz w:val="20"/>
          <w:szCs w:val="20"/>
          <w:lang w:val="en-US"/>
        </w:rPr>
      </w:pPr>
      <w:r w:rsidRPr="00684F59">
        <w:rPr>
          <w:rFonts w:ascii="Arial" w:hAnsi="Arial" w:cs="Arial"/>
          <w:b/>
          <w:sz w:val="20"/>
          <w:szCs w:val="20"/>
          <w:lang w:val="en-US"/>
        </w:rPr>
        <w:t xml:space="preserve">About the Company </w:t>
      </w:r>
    </w:p>
    <w:p w:rsidR="00384CF5" w:rsidRPr="00684F59" w:rsidRDefault="00384CF5" w:rsidP="00384CF5">
      <w:pPr>
        <w:spacing w:after="240"/>
        <w:jc w:val="both"/>
        <w:rPr>
          <w:rFonts w:ascii="Arial" w:hAnsi="Arial" w:cs="Arial"/>
          <w:sz w:val="20"/>
          <w:szCs w:val="20"/>
          <w:lang w:val="en-US"/>
        </w:rPr>
      </w:pPr>
      <w:proofErr w:type="spellStart"/>
      <w:r w:rsidRPr="00684F59">
        <w:rPr>
          <w:rFonts w:ascii="Arial" w:hAnsi="Arial" w:cs="Arial"/>
          <w:sz w:val="20"/>
          <w:szCs w:val="20"/>
          <w:lang w:val="en-US"/>
        </w:rPr>
        <w:t>Wulf</w:t>
      </w:r>
      <w:proofErr w:type="spellEnd"/>
      <w:r w:rsidRPr="00684F59">
        <w:rPr>
          <w:rFonts w:ascii="Arial" w:hAnsi="Arial" w:cs="Arial"/>
          <w:sz w:val="20"/>
          <w:szCs w:val="20"/>
          <w:lang w:val="en-US"/>
        </w:rPr>
        <w:t xml:space="preserve"> </w:t>
      </w:r>
      <w:proofErr w:type="spellStart"/>
      <w:r w:rsidRPr="00684F59">
        <w:rPr>
          <w:rFonts w:ascii="Arial" w:hAnsi="Arial" w:cs="Arial"/>
          <w:sz w:val="20"/>
          <w:szCs w:val="20"/>
          <w:lang w:val="en-US"/>
        </w:rPr>
        <w:t>Gaertner</w:t>
      </w:r>
      <w:proofErr w:type="spellEnd"/>
      <w:r w:rsidRPr="00684F59">
        <w:rPr>
          <w:rFonts w:ascii="Arial" w:hAnsi="Arial" w:cs="Arial"/>
          <w:sz w:val="20"/>
          <w:szCs w:val="20"/>
          <w:lang w:val="en-US"/>
        </w:rPr>
        <w:t xml:space="preserve"> </w:t>
      </w:r>
      <w:proofErr w:type="spellStart"/>
      <w:r w:rsidRPr="00684F59">
        <w:rPr>
          <w:rFonts w:ascii="Arial" w:hAnsi="Arial" w:cs="Arial"/>
          <w:sz w:val="20"/>
          <w:szCs w:val="20"/>
          <w:lang w:val="en-US"/>
        </w:rPr>
        <w:t>Autoparts</w:t>
      </w:r>
      <w:proofErr w:type="spellEnd"/>
      <w:r w:rsidRPr="00684F59">
        <w:rPr>
          <w:rFonts w:ascii="Arial" w:hAnsi="Arial" w:cs="Arial"/>
          <w:sz w:val="20"/>
          <w:szCs w:val="20"/>
          <w:lang w:val="en-US"/>
        </w:rPr>
        <w:t xml:space="preserve"> AG develops, produces and sells top-quality and quality-certified spare parts for cars, vans and trucks for the independent aftermarket under the brands of MEYLE and MEYLE-HD. The Hamburg manufacturer’s portfolio currently includes more than 21,000 articles, covering practically every requirement on the market. Engineers at the company also focus on products and services which can improve processes within the workshop. The MEYLE engineers have developed around 750 parts for thousands of different vehicle models and have technically </w:t>
      </w:r>
      <w:proofErr w:type="spellStart"/>
      <w:r w:rsidRPr="00684F59">
        <w:rPr>
          <w:rFonts w:ascii="Arial" w:hAnsi="Arial" w:cs="Arial"/>
          <w:sz w:val="20"/>
          <w:szCs w:val="20"/>
          <w:lang w:val="en-US"/>
        </w:rPr>
        <w:t>optimised</w:t>
      </w:r>
      <w:proofErr w:type="spellEnd"/>
      <w:r w:rsidRPr="00684F59">
        <w:rPr>
          <w:rFonts w:ascii="Arial" w:hAnsi="Arial" w:cs="Arial"/>
          <w:sz w:val="20"/>
          <w:szCs w:val="20"/>
          <w:lang w:val="en-US"/>
        </w:rPr>
        <w:t xml:space="preserve"> such parts compared to those made by the original equipment manufacturers. These MEYLE-HD products are extremely resilient and have a long service life. There is a four-year guarantee on the unique feature of technically improved MEYLE-HD parts.</w:t>
      </w:r>
    </w:p>
    <w:p w:rsidR="00384CF5" w:rsidRPr="00684F59" w:rsidRDefault="00384CF5" w:rsidP="00384CF5">
      <w:pPr>
        <w:spacing w:after="240"/>
        <w:jc w:val="both"/>
        <w:rPr>
          <w:rFonts w:ascii="Arial" w:hAnsi="Arial" w:cs="Arial"/>
          <w:sz w:val="20"/>
          <w:szCs w:val="20"/>
          <w:lang w:val="en-US"/>
        </w:rPr>
      </w:pPr>
      <w:proofErr w:type="spellStart"/>
      <w:r w:rsidRPr="00684F59">
        <w:rPr>
          <w:rFonts w:ascii="Arial" w:hAnsi="Arial" w:cs="Arial"/>
          <w:sz w:val="20"/>
          <w:szCs w:val="20"/>
          <w:lang w:val="en-US"/>
        </w:rPr>
        <w:t>Wulf</w:t>
      </w:r>
      <w:proofErr w:type="spellEnd"/>
      <w:r w:rsidRPr="00684F59">
        <w:rPr>
          <w:rFonts w:ascii="Arial" w:hAnsi="Arial" w:cs="Arial"/>
          <w:sz w:val="20"/>
          <w:szCs w:val="20"/>
          <w:lang w:val="en-US"/>
        </w:rPr>
        <w:t xml:space="preserve"> </w:t>
      </w:r>
      <w:proofErr w:type="spellStart"/>
      <w:r w:rsidRPr="00684F59">
        <w:rPr>
          <w:rFonts w:ascii="Arial" w:hAnsi="Arial" w:cs="Arial"/>
          <w:sz w:val="20"/>
          <w:szCs w:val="20"/>
          <w:lang w:val="en-US"/>
        </w:rPr>
        <w:t>Gaertner</w:t>
      </w:r>
      <w:proofErr w:type="spellEnd"/>
      <w:r w:rsidRPr="00684F59">
        <w:rPr>
          <w:rFonts w:ascii="Arial" w:hAnsi="Arial" w:cs="Arial"/>
          <w:sz w:val="20"/>
          <w:szCs w:val="20"/>
          <w:lang w:val="en-US"/>
        </w:rPr>
        <w:t xml:space="preserve"> </w:t>
      </w:r>
      <w:proofErr w:type="spellStart"/>
      <w:r w:rsidRPr="00684F59">
        <w:rPr>
          <w:rFonts w:ascii="Arial" w:hAnsi="Arial" w:cs="Arial"/>
          <w:sz w:val="20"/>
          <w:szCs w:val="20"/>
          <w:lang w:val="en-US"/>
        </w:rPr>
        <w:t>Autoparts</w:t>
      </w:r>
      <w:proofErr w:type="spellEnd"/>
      <w:r w:rsidRPr="00684F59">
        <w:rPr>
          <w:rFonts w:ascii="Arial" w:hAnsi="Arial" w:cs="Arial"/>
          <w:sz w:val="20"/>
          <w:szCs w:val="20"/>
          <w:lang w:val="en-US"/>
        </w:rPr>
        <w:t xml:space="preserve"> AG was founded in 1958 and is headquartered in Hamburg, Germany. The company operates in 120 countries. In addition to its state-of-the-art logistics </w:t>
      </w:r>
      <w:proofErr w:type="spellStart"/>
      <w:r w:rsidRPr="00684F59">
        <w:rPr>
          <w:rFonts w:ascii="Arial" w:hAnsi="Arial" w:cs="Arial"/>
          <w:sz w:val="20"/>
          <w:szCs w:val="20"/>
          <w:lang w:val="en-US"/>
        </w:rPr>
        <w:t>centre</w:t>
      </w:r>
      <w:proofErr w:type="spellEnd"/>
      <w:r w:rsidRPr="00684F59">
        <w:rPr>
          <w:rFonts w:ascii="Arial" w:hAnsi="Arial" w:cs="Arial"/>
          <w:sz w:val="20"/>
          <w:szCs w:val="20"/>
          <w:lang w:val="en-US"/>
        </w:rPr>
        <w:t xml:space="preserve"> in Hamburg, the company also operates subsidiaries and production sites worldwide.</w:t>
      </w:r>
    </w:p>
    <w:p w:rsidR="00384CF5" w:rsidRPr="00384CF5" w:rsidRDefault="00384CF5" w:rsidP="00AF3ACB">
      <w:pPr>
        <w:spacing w:line="360" w:lineRule="auto"/>
        <w:jc w:val="both"/>
        <w:rPr>
          <w:noProof/>
          <w:lang w:val="en-US"/>
        </w:rPr>
      </w:pPr>
    </w:p>
    <w:sectPr w:rsidR="00384CF5" w:rsidRPr="00384CF5" w:rsidSect="000C5CAA">
      <w:headerReference w:type="even" r:id="rId15"/>
      <w:headerReference w:type="default" r:id="rId16"/>
      <w:footerReference w:type="default" r:id="rId17"/>
      <w:pgSz w:w="11906" w:h="16838" w:code="9"/>
      <w:pgMar w:top="2875" w:right="1287" w:bottom="1979" w:left="1418" w:header="54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001" w:rsidRPr="00AF3ACB" w:rsidRDefault="00A13001">
      <w:pPr>
        <w:rPr>
          <w:noProof/>
          <w:lang w:val="en-US"/>
        </w:rPr>
      </w:pPr>
      <w:r w:rsidRPr="00AF3ACB">
        <w:rPr>
          <w:noProof/>
          <w:lang w:val="en-US"/>
        </w:rPr>
        <w:separator/>
      </w:r>
    </w:p>
  </w:endnote>
  <w:endnote w:type="continuationSeparator" w:id="0">
    <w:p w:rsidR="00A13001" w:rsidRPr="00AF3ACB" w:rsidRDefault="00A13001">
      <w:pPr>
        <w:rPr>
          <w:noProof/>
          <w:lang w:val="en-US"/>
        </w:rPr>
      </w:pPr>
      <w:r w:rsidRPr="00AF3ACB">
        <w:rPr>
          <w:noProof/>
          <w:lang w:val="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heSans-Plain">
    <w:altName w:val="Arial"/>
    <w:panose1 w:val="00000000000000000000"/>
    <w:charset w:val="00"/>
    <w:family w:val="swiss"/>
    <w:notTrueType/>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C78" w:rsidRPr="00AF3ACB" w:rsidRDefault="004C2A61" w:rsidP="005B23F3">
    <w:pPr>
      <w:pStyle w:val="Fuzeile"/>
      <w:ind w:firstLine="6372"/>
      <w:rPr>
        <w:rFonts w:ascii="TheSans-Plain" w:hAnsi="TheSans-Plain"/>
        <w:noProof/>
        <w:color w:val="AAAAAA"/>
        <w:sz w:val="15"/>
        <w:szCs w:val="15"/>
      </w:rPr>
    </w:pPr>
    <w:r>
      <w:rPr>
        <w:rFonts w:ascii="TheSans-Plain" w:hAnsi="TheSans-Plain"/>
        <w:noProof/>
        <w:color w:val="AAAAAA"/>
        <w:sz w:val="15"/>
      </w:rPr>
      <w:t xml:space="preserve">    </w:t>
    </w:r>
    <w:r w:rsidR="00AF3ACB">
      <w:rPr>
        <w:rFonts w:ascii="TheSans-Plain" w:hAnsi="TheSans-Plain"/>
        <w:noProof/>
        <w:color w:val="AAAAAA"/>
        <w:sz w:val="15"/>
      </w:rPr>
      <w:t xml:space="preserve"> </w:t>
    </w:r>
    <w:r w:rsidR="00AF3ACB">
      <w:rPr>
        <w:rFonts w:ascii="TheSans-Plain" w:hAnsi="TheSans-Plain"/>
        <w:noProof/>
        <w:color w:val="AAAAAA"/>
        <w:sz w:val="15"/>
        <w:szCs w:val="15"/>
        <w:lang w:val="de-DE" w:eastAsia="de-DE" w:bidi="ar-SA"/>
      </w:rPr>
      <w:drawing>
        <wp:inline distT="0" distB="0" distL="0" distR="0">
          <wp:extent cx="5764530" cy="532765"/>
          <wp:effectExtent l="0" t="0" r="0" b="0"/>
          <wp:docPr id="3" name="Bild 3" descr="Footer_Presseberich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er_Presseberich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4530" cy="532765"/>
                  </a:xfrm>
                  <a:prstGeom prst="rect">
                    <a:avLst/>
                  </a:prstGeom>
                  <a:noFill/>
                  <a:ln>
                    <a:noFill/>
                  </a:ln>
                </pic:spPr>
              </pic:pic>
            </a:graphicData>
          </a:graphic>
        </wp:inline>
      </w:drawing>
    </w:r>
    <w:r>
      <w:rPr>
        <w:rFonts w:ascii="TheSans-Plain" w:hAnsi="TheSans-Plain"/>
        <w:noProof/>
        <w:color w:val="AAAAAA"/>
        <w:sz w:val="15"/>
      </w:rPr>
      <w:t xml:space="preserve">         </w:t>
    </w:r>
  </w:p>
  <w:p w:rsidR="00BE2C78" w:rsidRPr="00AF3ACB" w:rsidRDefault="004C2A61" w:rsidP="00826BED">
    <w:pPr>
      <w:pStyle w:val="Fuzeile"/>
      <w:ind w:left="2364" w:firstLine="4008"/>
      <w:rPr>
        <w:rFonts w:ascii="TheSans-Plain" w:hAnsi="TheSans-Plain"/>
        <w:noProof/>
        <w:color w:val="AAAAAA"/>
        <w:sz w:val="15"/>
        <w:szCs w:val="15"/>
      </w:rPr>
    </w:pPr>
    <w:r>
      <w:rPr>
        <w:rFonts w:ascii="TheSans-Plain" w:hAnsi="TheSans-Plain"/>
        <w:noProof/>
        <w:color w:val="AAAAAA"/>
        <w:sz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001" w:rsidRPr="00AF3ACB" w:rsidRDefault="00A13001">
      <w:pPr>
        <w:rPr>
          <w:noProof/>
          <w:lang w:val="en-US"/>
        </w:rPr>
      </w:pPr>
      <w:r w:rsidRPr="00AF3ACB">
        <w:rPr>
          <w:noProof/>
          <w:lang w:val="en-US"/>
        </w:rPr>
        <w:separator/>
      </w:r>
    </w:p>
  </w:footnote>
  <w:footnote w:type="continuationSeparator" w:id="0">
    <w:p w:rsidR="00A13001" w:rsidRPr="00AF3ACB" w:rsidRDefault="00A13001">
      <w:pPr>
        <w:rPr>
          <w:noProof/>
          <w:lang w:val="en-US"/>
        </w:rPr>
      </w:pPr>
      <w:r w:rsidRPr="00AF3ACB">
        <w:rPr>
          <w:noProof/>
          <w:lang w:val="en-US"/>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C78" w:rsidRPr="00AF3ACB" w:rsidRDefault="00884E16">
    <w:pPr>
      <w:pStyle w:val="Kopfzeile"/>
      <w:rPr>
        <w:noProof/>
      </w:rPr>
    </w:pPr>
    <w:r>
      <w:rPr>
        <w:noProof/>
        <w:lang w:val="de-DE" w:eastAsia="de-DE" w:bidi="ar-SA"/>
      </w:rPr>
      <w:drawing>
        <wp:inline distT="0" distB="0" distL="0" distR="0">
          <wp:extent cx="5836285" cy="1057275"/>
          <wp:effectExtent l="0" t="0" r="0" b="0"/>
          <wp:docPr id="1" name="Bild 1" descr="Kopf_Pressemitteilung_MEYL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f_Pressemitteilung_MEYLE_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6285" cy="10572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C78" w:rsidRPr="00AF3ACB" w:rsidRDefault="004C2A61" w:rsidP="005746F0">
    <w:pPr>
      <w:pStyle w:val="Kopfzeile"/>
      <w:tabs>
        <w:tab w:val="clear" w:pos="9072"/>
        <w:tab w:val="right" w:pos="9180"/>
      </w:tabs>
      <w:ind w:hanging="180"/>
      <w:rPr>
        <w:noProof/>
      </w:rPr>
    </w:pPr>
    <w:r>
      <w:t xml:space="preserve">  </w:t>
    </w:r>
    <w:r w:rsidR="00177430">
      <w:rPr>
        <w:noProof/>
        <w:lang w:val="de-DE" w:eastAsia="de-DE" w:bidi="ar-SA"/>
      </w:rPr>
      <w:drawing>
        <wp:inline distT="0" distB="0" distL="0" distR="0">
          <wp:extent cx="5810250" cy="1057275"/>
          <wp:effectExtent l="19050" t="0" r="0" b="0"/>
          <wp:docPr id="4" name="Bild 2" descr="Kopf_Pressemitteilung_MEYLE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pf_Pressemitteilung_MEYLE_en"/>
                  <pic:cNvPicPr>
                    <a:picLocks noChangeAspect="1" noChangeArrowheads="1"/>
                  </pic:cNvPicPr>
                </pic:nvPicPr>
                <pic:blipFill>
                  <a:blip r:embed="rId1"/>
                  <a:srcRect/>
                  <a:stretch>
                    <a:fillRect/>
                  </a:stretch>
                </pic:blipFill>
                <pic:spPr bwMode="auto">
                  <a:xfrm>
                    <a:off x="0" y="0"/>
                    <a:ext cx="5810250" cy="10572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26.5pt;height:97.5pt" o:bullet="t">
        <v:imagedata r:id="rId1" o:title=""/>
      </v:shape>
    </w:pict>
  </w:numPicBullet>
  <w:abstractNum w:abstractNumId="0">
    <w:nsid w:val="176F37BD"/>
    <w:multiLevelType w:val="hybridMultilevel"/>
    <w:tmpl w:val="3EC09F8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FCA3FF4"/>
    <w:multiLevelType w:val="hybridMultilevel"/>
    <w:tmpl w:val="5E28897C"/>
    <w:lvl w:ilvl="0" w:tplc="BE72C886">
      <w:numFmt w:val="bullet"/>
      <w:lvlText w:val=""/>
      <w:lvlJc w:val="left"/>
      <w:pPr>
        <w:tabs>
          <w:tab w:val="num" w:pos="180"/>
        </w:tabs>
        <w:ind w:left="180" w:hanging="360"/>
      </w:pPr>
      <w:rPr>
        <w:rFonts w:ascii="Wingdings" w:eastAsia="Times New Roman" w:hAnsi="Wingdings" w:cs="Times New Roman" w:hint="default"/>
      </w:rPr>
    </w:lvl>
    <w:lvl w:ilvl="1" w:tplc="04070003" w:tentative="1">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620"/>
        </w:tabs>
        <w:ind w:left="1620" w:hanging="360"/>
      </w:pPr>
      <w:rPr>
        <w:rFonts w:ascii="Wingdings" w:hAnsi="Wingdings" w:hint="default"/>
      </w:rPr>
    </w:lvl>
    <w:lvl w:ilvl="3" w:tplc="04070001" w:tentative="1">
      <w:start w:val="1"/>
      <w:numFmt w:val="bullet"/>
      <w:lvlText w:val=""/>
      <w:lvlJc w:val="left"/>
      <w:pPr>
        <w:tabs>
          <w:tab w:val="num" w:pos="2340"/>
        </w:tabs>
        <w:ind w:left="2340" w:hanging="360"/>
      </w:pPr>
      <w:rPr>
        <w:rFonts w:ascii="Symbol" w:hAnsi="Symbol" w:hint="default"/>
      </w:rPr>
    </w:lvl>
    <w:lvl w:ilvl="4" w:tplc="04070003" w:tentative="1">
      <w:start w:val="1"/>
      <w:numFmt w:val="bullet"/>
      <w:lvlText w:val="o"/>
      <w:lvlJc w:val="left"/>
      <w:pPr>
        <w:tabs>
          <w:tab w:val="num" w:pos="3060"/>
        </w:tabs>
        <w:ind w:left="3060" w:hanging="360"/>
      </w:pPr>
      <w:rPr>
        <w:rFonts w:ascii="Courier New" w:hAnsi="Courier New" w:cs="Courier New" w:hint="default"/>
      </w:rPr>
    </w:lvl>
    <w:lvl w:ilvl="5" w:tplc="04070005" w:tentative="1">
      <w:start w:val="1"/>
      <w:numFmt w:val="bullet"/>
      <w:lvlText w:val=""/>
      <w:lvlJc w:val="left"/>
      <w:pPr>
        <w:tabs>
          <w:tab w:val="num" w:pos="3780"/>
        </w:tabs>
        <w:ind w:left="3780" w:hanging="360"/>
      </w:pPr>
      <w:rPr>
        <w:rFonts w:ascii="Wingdings" w:hAnsi="Wingdings" w:hint="default"/>
      </w:rPr>
    </w:lvl>
    <w:lvl w:ilvl="6" w:tplc="04070001" w:tentative="1">
      <w:start w:val="1"/>
      <w:numFmt w:val="bullet"/>
      <w:lvlText w:val=""/>
      <w:lvlJc w:val="left"/>
      <w:pPr>
        <w:tabs>
          <w:tab w:val="num" w:pos="4500"/>
        </w:tabs>
        <w:ind w:left="4500" w:hanging="360"/>
      </w:pPr>
      <w:rPr>
        <w:rFonts w:ascii="Symbol" w:hAnsi="Symbol" w:hint="default"/>
      </w:rPr>
    </w:lvl>
    <w:lvl w:ilvl="7" w:tplc="04070003" w:tentative="1">
      <w:start w:val="1"/>
      <w:numFmt w:val="bullet"/>
      <w:lvlText w:val="o"/>
      <w:lvlJc w:val="left"/>
      <w:pPr>
        <w:tabs>
          <w:tab w:val="num" w:pos="5220"/>
        </w:tabs>
        <w:ind w:left="5220" w:hanging="360"/>
      </w:pPr>
      <w:rPr>
        <w:rFonts w:ascii="Courier New" w:hAnsi="Courier New" w:cs="Courier New" w:hint="default"/>
      </w:rPr>
    </w:lvl>
    <w:lvl w:ilvl="8" w:tplc="04070005" w:tentative="1">
      <w:start w:val="1"/>
      <w:numFmt w:val="bullet"/>
      <w:lvlText w:val=""/>
      <w:lvlJc w:val="left"/>
      <w:pPr>
        <w:tabs>
          <w:tab w:val="num" w:pos="5940"/>
        </w:tabs>
        <w:ind w:left="5940" w:hanging="360"/>
      </w:pPr>
      <w:rPr>
        <w:rFonts w:ascii="Wingdings" w:hAnsi="Wingdings" w:hint="default"/>
      </w:rPr>
    </w:lvl>
  </w:abstractNum>
  <w:abstractNum w:abstractNumId="2">
    <w:nsid w:val="2FFC1A41"/>
    <w:multiLevelType w:val="hybridMultilevel"/>
    <w:tmpl w:val="B262F36C"/>
    <w:lvl w:ilvl="0" w:tplc="04070005">
      <w:start w:val="1"/>
      <w:numFmt w:val="bullet"/>
      <w:lvlText w:val=""/>
      <w:lvlJc w:val="left"/>
      <w:pPr>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
    <w:nsid w:val="32DD7455"/>
    <w:multiLevelType w:val="hybridMultilevel"/>
    <w:tmpl w:val="4C14176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3F9200F2"/>
    <w:multiLevelType w:val="hybridMultilevel"/>
    <w:tmpl w:val="49FE2C78"/>
    <w:lvl w:ilvl="0" w:tplc="A2DA26C2">
      <w:numFmt w:val="bullet"/>
      <w:lvlText w:val="-"/>
      <w:lvlJc w:val="left"/>
      <w:pPr>
        <w:ind w:left="720" w:hanging="360"/>
      </w:pPr>
      <w:rPr>
        <w:rFonts w:ascii="Calibri" w:eastAsia="PMingLiU" w:hAnsi="Calibri" w:cs="Times New Roman"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5">
    <w:nsid w:val="50423D20"/>
    <w:multiLevelType w:val="hybridMultilevel"/>
    <w:tmpl w:val="564637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574422C7"/>
    <w:multiLevelType w:val="hybridMultilevel"/>
    <w:tmpl w:val="D4544A78"/>
    <w:lvl w:ilvl="0" w:tplc="4AF40A3C">
      <w:start w:val="1"/>
      <w:numFmt w:val="bullet"/>
      <w:pStyle w:val="FormatvorlageOfiiziellesDokumen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7D796A85"/>
    <w:multiLevelType w:val="hybridMultilevel"/>
    <w:tmpl w:val="2F2E6B92"/>
    <w:lvl w:ilvl="0" w:tplc="0407000F">
      <w:start w:val="1"/>
      <w:numFmt w:val="decimal"/>
      <w:lvlText w:val="%1."/>
      <w:lvlJc w:val="left"/>
      <w:pPr>
        <w:tabs>
          <w:tab w:val="num" w:pos="720"/>
        </w:tabs>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num w:numId="1">
    <w:abstractNumId w:val="6"/>
  </w:num>
  <w:num w:numId="2">
    <w:abstractNumId w:val="1"/>
  </w:num>
  <w:num w:numId="3">
    <w:abstractNumId w:val="6"/>
  </w:num>
  <w:num w:numId="4">
    <w:abstractNumId w:val="6"/>
  </w:num>
  <w:num w:numId="5">
    <w:abstractNumId w:val="0"/>
  </w:num>
  <w:num w:numId="6">
    <w:abstractNumId w:val="3"/>
  </w:num>
  <w:num w:numId="7">
    <w:abstractNumId w:val="5"/>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hdrShapeDefaults>
    <o:shapedefaults v:ext="edit" spidmax="2049">
      <o:colormru v:ext="edit" colors="#004179,#f0f0f0,#4d749e"/>
    </o:shapedefaults>
  </w:hdrShapeDefaults>
  <w:footnotePr>
    <w:footnote w:id="-1"/>
    <w:footnote w:id="0"/>
  </w:footnotePr>
  <w:endnotePr>
    <w:endnote w:id="-1"/>
    <w:endnote w:id="0"/>
  </w:endnotePr>
  <w:compat>
    <w:compatSetting w:name="compatibilityMode" w:uri="http://schemas.microsoft.com/office/word" w:val="12"/>
  </w:compat>
  <w:rsids>
    <w:rsidRoot w:val="00EB23C7"/>
    <w:rsid w:val="00024494"/>
    <w:rsid w:val="00042CC9"/>
    <w:rsid w:val="0007264B"/>
    <w:rsid w:val="000851CE"/>
    <w:rsid w:val="00092BFB"/>
    <w:rsid w:val="000969C4"/>
    <w:rsid w:val="000A1B6B"/>
    <w:rsid w:val="000A1F1A"/>
    <w:rsid w:val="000A5BFC"/>
    <w:rsid w:val="000A64C1"/>
    <w:rsid w:val="000C5CAA"/>
    <w:rsid w:val="00101818"/>
    <w:rsid w:val="0010437D"/>
    <w:rsid w:val="00106CC3"/>
    <w:rsid w:val="001119AD"/>
    <w:rsid w:val="00116783"/>
    <w:rsid w:val="001202A0"/>
    <w:rsid w:val="0012158A"/>
    <w:rsid w:val="00122CBA"/>
    <w:rsid w:val="00134BF0"/>
    <w:rsid w:val="00176BE7"/>
    <w:rsid w:val="00177430"/>
    <w:rsid w:val="00191BBA"/>
    <w:rsid w:val="00195AC0"/>
    <w:rsid w:val="00195B75"/>
    <w:rsid w:val="001B7541"/>
    <w:rsid w:val="001D1059"/>
    <w:rsid w:val="001D269C"/>
    <w:rsid w:val="001D6344"/>
    <w:rsid w:val="001E2C60"/>
    <w:rsid w:val="001F5787"/>
    <w:rsid w:val="001F6D78"/>
    <w:rsid w:val="00223F5B"/>
    <w:rsid w:val="00225BD0"/>
    <w:rsid w:val="00230EB5"/>
    <w:rsid w:val="0023310D"/>
    <w:rsid w:val="00245D24"/>
    <w:rsid w:val="00263F4C"/>
    <w:rsid w:val="00267CF8"/>
    <w:rsid w:val="0027204A"/>
    <w:rsid w:val="002773F7"/>
    <w:rsid w:val="0028757A"/>
    <w:rsid w:val="002D4987"/>
    <w:rsid w:val="002E52E6"/>
    <w:rsid w:val="00301DD4"/>
    <w:rsid w:val="00307201"/>
    <w:rsid w:val="00323E1E"/>
    <w:rsid w:val="00337074"/>
    <w:rsid w:val="00343D86"/>
    <w:rsid w:val="003506ED"/>
    <w:rsid w:val="00362ABC"/>
    <w:rsid w:val="003753BA"/>
    <w:rsid w:val="00376B39"/>
    <w:rsid w:val="003831E1"/>
    <w:rsid w:val="00384CF5"/>
    <w:rsid w:val="003B4528"/>
    <w:rsid w:val="003E6AA2"/>
    <w:rsid w:val="003F07BB"/>
    <w:rsid w:val="003F71F2"/>
    <w:rsid w:val="00424655"/>
    <w:rsid w:val="00424C34"/>
    <w:rsid w:val="00425399"/>
    <w:rsid w:val="0044141A"/>
    <w:rsid w:val="004521AE"/>
    <w:rsid w:val="00463B25"/>
    <w:rsid w:val="00467480"/>
    <w:rsid w:val="004767BB"/>
    <w:rsid w:val="004933E9"/>
    <w:rsid w:val="004B3D6C"/>
    <w:rsid w:val="004B7072"/>
    <w:rsid w:val="004C2A61"/>
    <w:rsid w:val="004D55EF"/>
    <w:rsid w:val="00506824"/>
    <w:rsid w:val="00521DC2"/>
    <w:rsid w:val="0053327C"/>
    <w:rsid w:val="00536EEA"/>
    <w:rsid w:val="00540352"/>
    <w:rsid w:val="00542F68"/>
    <w:rsid w:val="00567CB7"/>
    <w:rsid w:val="005708A9"/>
    <w:rsid w:val="00571F5B"/>
    <w:rsid w:val="005738DC"/>
    <w:rsid w:val="005746F0"/>
    <w:rsid w:val="00580D08"/>
    <w:rsid w:val="005A7A77"/>
    <w:rsid w:val="005B23F3"/>
    <w:rsid w:val="005B6FC5"/>
    <w:rsid w:val="005C255C"/>
    <w:rsid w:val="005C5511"/>
    <w:rsid w:val="006145DD"/>
    <w:rsid w:val="00617B81"/>
    <w:rsid w:val="00623155"/>
    <w:rsid w:val="00626DED"/>
    <w:rsid w:val="0063202E"/>
    <w:rsid w:val="00634459"/>
    <w:rsid w:val="00636535"/>
    <w:rsid w:val="006368DF"/>
    <w:rsid w:val="00650396"/>
    <w:rsid w:val="00651B30"/>
    <w:rsid w:val="00662859"/>
    <w:rsid w:val="00670C5F"/>
    <w:rsid w:val="00681B46"/>
    <w:rsid w:val="0068648B"/>
    <w:rsid w:val="006B19D2"/>
    <w:rsid w:val="006D031E"/>
    <w:rsid w:val="006D56EE"/>
    <w:rsid w:val="006E2242"/>
    <w:rsid w:val="006E3136"/>
    <w:rsid w:val="006E3860"/>
    <w:rsid w:val="006E5407"/>
    <w:rsid w:val="006F2A80"/>
    <w:rsid w:val="00713965"/>
    <w:rsid w:val="007167AA"/>
    <w:rsid w:val="00722DF7"/>
    <w:rsid w:val="00734066"/>
    <w:rsid w:val="00747AE6"/>
    <w:rsid w:val="00753F44"/>
    <w:rsid w:val="007563B2"/>
    <w:rsid w:val="00795893"/>
    <w:rsid w:val="007A1836"/>
    <w:rsid w:val="007B10DC"/>
    <w:rsid w:val="007D6FDD"/>
    <w:rsid w:val="007E4DA7"/>
    <w:rsid w:val="007E755C"/>
    <w:rsid w:val="007F0AA8"/>
    <w:rsid w:val="008205E0"/>
    <w:rsid w:val="00826BED"/>
    <w:rsid w:val="00832983"/>
    <w:rsid w:val="0083612B"/>
    <w:rsid w:val="00842227"/>
    <w:rsid w:val="00847DDF"/>
    <w:rsid w:val="00852D89"/>
    <w:rsid w:val="00862B4F"/>
    <w:rsid w:val="0088186E"/>
    <w:rsid w:val="00884E16"/>
    <w:rsid w:val="00886212"/>
    <w:rsid w:val="008A3736"/>
    <w:rsid w:val="008B198B"/>
    <w:rsid w:val="008B5BCC"/>
    <w:rsid w:val="008C4F16"/>
    <w:rsid w:val="008D6B51"/>
    <w:rsid w:val="0090419B"/>
    <w:rsid w:val="00907B85"/>
    <w:rsid w:val="00912D33"/>
    <w:rsid w:val="0092441E"/>
    <w:rsid w:val="0094027E"/>
    <w:rsid w:val="009465CC"/>
    <w:rsid w:val="009776C1"/>
    <w:rsid w:val="009779D5"/>
    <w:rsid w:val="00983792"/>
    <w:rsid w:val="00994BE3"/>
    <w:rsid w:val="00996F7C"/>
    <w:rsid w:val="009B499A"/>
    <w:rsid w:val="009C54CF"/>
    <w:rsid w:val="009F7818"/>
    <w:rsid w:val="00A07E98"/>
    <w:rsid w:val="00A13001"/>
    <w:rsid w:val="00A16605"/>
    <w:rsid w:val="00A3569B"/>
    <w:rsid w:val="00A4177A"/>
    <w:rsid w:val="00A45C81"/>
    <w:rsid w:val="00A57708"/>
    <w:rsid w:val="00A64CF7"/>
    <w:rsid w:val="00A75ED9"/>
    <w:rsid w:val="00AB2BDA"/>
    <w:rsid w:val="00AE774A"/>
    <w:rsid w:val="00AF3ACB"/>
    <w:rsid w:val="00B06F71"/>
    <w:rsid w:val="00B231EA"/>
    <w:rsid w:val="00B23C33"/>
    <w:rsid w:val="00B306E2"/>
    <w:rsid w:val="00B53E9B"/>
    <w:rsid w:val="00B70F34"/>
    <w:rsid w:val="00B84F7B"/>
    <w:rsid w:val="00BA74E5"/>
    <w:rsid w:val="00BB5B42"/>
    <w:rsid w:val="00BC3021"/>
    <w:rsid w:val="00BC35F8"/>
    <w:rsid w:val="00BD1F9A"/>
    <w:rsid w:val="00BE2C78"/>
    <w:rsid w:val="00BE57A5"/>
    <w:rsid w:val="00BF6757"/>
    <w:rsid w:val="00C041AC"/>
    <w:rsid w:val="00C225B1"/>
    <w:rsid w:val="00C24C36"/>
    <w:rsid w:val="00C410A7"/>
    <w:rsid w:val="00C71095"/>
    <w:rsid w:val="00C818C2"/>
    <w:rsid w:val="00CB3C35"/>
    <w:rsid w:val="00CB50D0"/>
    <w:rsid w:val="00CC14D8"/>
    <w:rsid w:val="00CC5832"/>
    <w:rsid w:val="00CE0246"/>
    <w:rsid w:val="00CF718C"/>
    <w:rsid w:val="00D03E12"/>
    <w:rsid w:val="00D1714F"/>
    <w:rsid w:val="00D23B41"/>
    <w:rsid w:val="00D33BA1"/>
    <w:rsid w:val="00D505E7"/>
    <w:rsid w:val="00D51374"/>
    <w:rsid w:val="00D75609"/>
    <w:rsid w:val="00DB3D81"/>
    <w:rsid w:val="00DB77CF"/>
    <w:rsid w:val="00E00280"/>
    <w:rsid w:val="00E04081"/>
    <w:rsid w:val="00E0686D"/>
    <w:rsid w:val="00E31FB6"/>
    <w:rsid w:val="00E511E7"/>
    <w:rsid w:val="00E52386"/>
    <w:rsid w:val="00E533E9"/>
    <w:rsid w:val="00E72283"/>
    <w:rsid w:val="00E811A5"/>
    <w:rsid w:val="00EA0716"/>
    <w:rsid w:val="00EB23C7"/>
    <w:rsid w:val="00EB6FAC"/>
    <w:rsid w:val="00EC45E7"/>
    <w:rsid w:val="00F077EC"/>
    <w:rsid w:val="00F2641F"/>
    <w:rsid w:val="00F33EC2"/>
    <w:rsid w:val="00F60337"/>
    <w:rsid w:val="00F60E12"/>
    <w:rsid w:val="00F87A64"/>
    <w:rsid w:val="00F93B43"/>
    <w:rsid w:val="00FA0EDA"/>
    <w:rsid w:val="00FA6673"/>
    <w:rsid w:val="00FC01D0"/>
    <w:rsid w:val="00FC7F09"/>
    <w:rsid w:val="00FE70F4"/>
    <w:rsid w:val="00FF7A13"/>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4179,#f0f0f0,#4d749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en-GB"/>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rsid w:val="0090419B"/>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0419B"/>
    <w:pPr>
      <w:tabs>
        <w:tab w:val="center" w:pos="4536"/>
        <w:tab w:val="right" w:pos="9072"/>
      </w:tabs>
    </w:pPr>
  </w:style>
  <w:style w:type="paragraph" w:styleId="Fuzeile">
    <w:name w:val="footer"/>
    <w:basedOn w:val="Standard"/>
    <w:rsid w:val="0090419B"/>
    <w:pPr>
      <w:tabs>
        <w:tab w:val="center" w:pos="4536"/>
        <w:tab w:val="right" w:pos="9072"/>
      </w:tabs>
    </w:pPr>
  </w:style>
  <w:style w:type="character" w:customStyle="1" w:styleId="berschrift1CharChar">
    <w:name w:val="Überschrift 1 Char Char"/>
    <w:rsid w:val="0090419B"/>
    <w:rPr>
      <w:rFonts w:ascii="Arial" w:hAnsi="Arial" w:cs="Arial"/>
      <w:b/>
      <w:bCs/>
      <w:kern w:val="32"/>
      <w:sz w:val="32"/>
      <w:szCs w:val="32"/>
      <w:lang w:val="en-GB" w:eastAsia="en-GB" w:bidi="en-GB"/>
    </w:rPr>
  </w:style>
  <w:style w:type="paragraph" w:customStyle="1" w:styleId="FormatvorlageOfiiziellesDokument">
    <w:name w:val="Formatvorlage_Ofiizielles_Dokument"/>
    <w:basedOn w:val="Standard"/>
    <w:rsid w:val="0090419B"/>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rsid w:val="0090419B"/>
    <w:pPr>
      <w:ind w:left="360"/>
      <w:jc w:val="both"/>
    </w:pPr>
    <w:rPr>
      <w:rFonts w:ascii="TheSans-Plain" w:hAnsi="TheSans-Plain"/>
      <w:b/>
      <w:bCs/>
    </w:rPr>
  </w:style>
  <w:style w:type="character" w:styleId="Seitenzahl">
    <w:name w:val="page number"/>
    <w:basedOn w:val="Absatz-Standardschriftart"/>
    <w:rsid w:val="0090419B"/>
  </w:style>
  <w:style w:type="character" w:styleId="Hyperlink">
    <w:name w:val="Hyperlink"/>
    <w:uiPriority w:val="99"/>
    <w:unhideWhenUsed/>
    <w:rsid w:val="001E2C60"/>
    <w:rPr>
      <w:color w:val="0000FF"/>
      <w:u w:val="single"/>
    </w:rPr>
  </w:style>
  <w:style w:type="paragraph" w:customStyle="1" w:styleId="xmsonormal">
    <w:name w:val="x_msonormal"/>
    <w:basedOn w:val="Standard"/>
    <w:rsid w:val="001E2C60"/>
    <w:pPr>
      <w:spacing w:before="100" w:beforeAutospacing="1" w:after="100" w:afterAutospacing="1"/>
    </w:pPr>
  </w:style>
  <w:style w:type="character" w:customStyle="1" w:styleId="x033494008-29112010">
    <w:name w:val="x_033494008-29112010"/>
    <w:rsid w:val="001E2C60"/>
  </w:style>
  <w:style w:type="character" w:styleId="Fett">
    <w:name w:val="Strong"/>
    <w:qFormat/>
    <w:rsid w:val="00E04081"/>
    <w:rPr>
      <w:b/>
      <w:bCs/>
    </w:rPr>
  </w:style>
  <w:style w:type="paragraph" w:styleId="Listenabsatz">
    <w:name w:val="List Paragraph"/>
    <w:basedOn w:val="Standard"/>
    <w:uiPriority w:val="34"/>
    <w:qFormat/>
    <w:rsid w:val="00C225B1"/>
    <w:pPr>
      <w:ind w:left="720"/>
    </w:pPr>
    <w:rPr>
      <w:rFonts w:ascii="Calibri" w:eastAsia="Calibri" w:hAnsi="Calibri" w:cs="Calibri"/>
      <w:sz w:val="22"/>
      <w:szCs w:val="22"/>
    </w:rPr>
  </w:style>
  <w:style w:type="character" w:styleId="Kommentarzeichen">
    <w:name w:val="annotation reference"/>
    <w:basedOn w:val="Absatz-Standardschriftart"/>
    <w:rsid w:val="000A5BFC"/>
    <w:rPr>
      <w:sz w:val="16"/>
      <w:szCs w:val="16"/>
    </w:rPr>
  </w:style>
  <w:style w:type="paragraph" w:styleId="Kommentartext">
    <w:name w:val="annotation text"/>
    <w:basedOn w:val="Standard"/>
    <w:link w:val="KommentartextZchn"/>
    <w:rsid w:val="000A5BFC"/>
    <w:rPr>
      <w:sz w:val="20"/>
      <w:szCs w:val="20"/>
    </w:rPr>
  </w:style>
  <w:style w:type="character" w:customStyle="1" w:styleId="KommentartextZchn">
    <w:name w:val="Kommentartext Zchn"/>
    <w:basedOn w:val="Absatz-Standardschriftart"/>
    <w:link w:val="Kommentartext"/>
    <w:rsid w:val="000A5BFC"/>
    <w:rPr>
      <w:lang w:eastAsia="en-GB"/>
    </w:rPr>
  </w:style>
  <w:style w:type="paragraph" w:styleId="Kommentarthema">
    <w:name w:val="annotation subject"/>
    <w:basedOn w:val="Kommentartext"/>
    <w:next w:val="Kommentartext"/>
    <w:link w:val="KommentarthemaZchn"/>
    <w:rsid w:val="000A5BFC"/>
    <w:rPr>
      <w:b/>
      <w:bCs/>
    </w:rPr>
  </w:style>
  <w:style w:type="character" w:customStyle="1" w:styleId="KommentarthemaZchn">
    <w:name w:val="Kommentarthema Zchn"/>
    <w:basedOn w:val="KommentartextZchn"/>
    <w:link w:val="Kommentarthema"/>
    <w:rsid w:val="000A5BFC"/>
    <w:rPr>
      <w:b/>
      <w:bCs/>
      <w:lang w:eastAsia="en-GB"/>
    </w:rPr>
  </w:style>
  <w:style w:type="paragraph" w:styleId="Sprechblasentext">
    <w:name w:val="Balloon Text"/>
    <w:basedOn w:val="Standard"/>
    <w:link w:val="SprechblasentextZchn"/>
    <w:rsid w:val="000A5BFC"/>
    <w:rPr>
      <w:rFonts w:ascii="Tahoma" w:hAnsi="Tahoma" w:cs="Tahoma"/>
      <w:sz w:val="16"/>
      <w:szCs w:val="16"/>
    </w:rPr>
  </w:style>
  <w:style w:type="character" w:customStyle="1" w:styleId="SprechblasentextZchn">
    <w:name w:val="Sprechblasentext Zchn"/>
    <w:basedOn w:val="Absatz-Standardschriftart"/>
    <w:link w:val="Sprechblasentext"/>
    <w:rsid w:val="000A5BFC"/>
    <w:rPr>
      <w:rFonts w:ascii="Tahoma" w:hAnsi="Tahoma" w:cs="Tahoma"/>
      <w:sz w:val="16"/>
      <w:szCs w:val="16"/>
      <w:lang w:eastAsia="en-GB"/>
    </w:rPr>
  </w:style>
  <w:style w:type="character" w:styleId="BesuchterHyperlink">
    <w:name w:val="FollowedHyperlink"/>
    <w:basedOn w:val="Absatz-Standardschriftart"/>
    <w:rsid w:val="00B84F7B"/>
    <w:rPr>
      <w:color w:val="800080"/>
      <w:u w:val="single"/>
    </w:rPr>
  </w:style>
  <w:style w:type="paragraph" w:styleId="berarbeitung">
    <w:name w:val="Revision"/>
    <w:hidden/>
    <w:uiPriority w:val="99"/>
    <w:semiHidden/>
    <w:rsid w:val="00F2641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en-GB"/>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rPr>
      <w:rFonts w:ascii="Arial" w:hAnsi="Arial" w:cs="Arial"/>
      <w:b/>
      <w:bCs/>
      <w:kern w:val="32"/>
      <w:sz w:val="32"/>
      <w:szCs w:val="32"/>
      <w:lang w:val="en-GB" w:eastAsia="en-GB" w:bidi="en-GB"/>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unhideWhenUsed/>
    <w:rsid w:val="001E2C60"/>
    <w:rPr>
      <w:color w:val="0000FF"/>
      <w:u w:val="single"/>
    </w:rPr>
  </w:style>
  <w:style w:type="paragraph" w:customStyle="1" w:styleId="xmsonormal">
    <w:name w:val="x_msonormal"/>
    <w:basedOn w:val="Standard"/>
    <w:rsid w:val="001E2C60"/>
    <w:pPr>
      <w:spacing w:before="100" w:beforeAutospacing="1" w:after="100" w:afterAutospacing="1"/>
    </w:pPr>
  </w:style>
  <w:style w:type="character" w:customStyle="1" w:styleId="x033494008-29112010">
    <w:name w:val="x_033494008-29112010"/>
    <w:rsid w:val="001E2C60"/>
  </w:style>
  <w:style w:type="character" w:styleId="Fett">
    <w:name w:val="Strong"/>
    <w:qFormat/>
    <w:rsid w:val="00E04081"/>
    <w:rPr>
      <w:b/>
      <w:bCs/>
    </w:rPr>
  </w:style>
  <w:style w:type="paragraph" w:styleId="Listenabsatz">
    <w:name w:val="List Paragraph"/>
    <w:basedOn w:val="Standard"/>
    <w:uiPriority w:val="34"/>
    <w:qFormat/>
    <w:rsid w:val="00C225B1"/>
    <w:pPr>
      <w:ind w:left="720"/>
    </w:pPr>
    <w:rPr>
      <w:rFonts w:ascii="Calibri" w:eastAsia="Calibri" w:hAnsi="Calibri" w:cs="Calibri"/>
      <w:sz w:val="22"/>
      <w:szCs w:val="22"/>
    </w:rPr>
  </w:style>
  <w:style w:type="character" w:styleId="Kommentarzeichen">
    <w:name w:val="annotation reference"/>
    <w:basedOn w:val="Absatz-Standardschriftart"/>
    <w:rsid w:val="000A5BFC"/>
    <w:rPr>
      <w:sz w:val="16"/>
      <w:szCs w:val="16"/>
    </w:rPr>
  </w:style>
  <w:style w:type="paragraph" w:styleId="Kommentartext">
    <w:name w:val="annotation text"/>
    <w:basedOn w:val="Standard"/>
    <w:link w:val="KommentartextZchn"/>
    <w:rsid w:val="000A5BFC"/>
    <w:rPr>
      <w:sz w:val="20"/>
      <w:szCs w:val="20"/>
    </w:rPr>
  </w:style>
  <w:style w:type="character" w:customStyle="1" w:styleId="KommentartextZchn">
    <w:name w:val="Kommentartext Zchn"/>
    <w:basedOn w:val="Absatz-Standardschriftart"/>
    <w:link w:val="Kommentartext"/>
    <w:rsid w:val="000A5BFC"/>
    <w:rPr>
      <w:lang w:eastAsia="en-GB"/>
    </w:rPr>
  </w:style>
  <w:style w:type="paragraph" w:styleId="Kommentarthema">
    <w:name w:val="annotation subject"/>
    <w:basedOn w:val="Kommentartext"/>
    <w:next w:val="Kommentartext"/>
    <w:link w:val="KommentarthemaZchn"/>
    <w:rsid w:val="000A5BFC"/>
    <w:rPr>
      <w:b/>
      <w:bCs/>
    </w:rPr>
  </w:style>
  <w:style w:type="character" w:customStyle="1" w:styleId="KommentarthemaZchn">
    <w:name w:val="Kommentarthema Zchn"/>
    <w:basedOn w:val="KommentartextZchn"/>
    <w:link w:val="Kommentarthema"/>
    <w:rsid w:val="000A5BFC"/>
    <w:rPr>
      <w:b/>
      <w:bCs/>
      <w:lang w:eastAsia="en-GB"/>
    </w:rPr>
  </w:style>
  <w:style w:type="paragraph" w:styleId="Sprechblasentext">
    <w:name w:val="Balloon Text"/>
    <w:basedOn w:val="Standard"/>
    <w:link w:val="SprechblasentextZchn"/>
    <w:rsid w:val="000A5BFC"/>
    <w:rPr>
      <w:rFonts w:ascii="Tahoma" w:hAnsi="Tahoma" w:cs="Tahoma"/>
      <w:sz w:val="16"/>
      <w:szCs w:val="16"/>
    </w:rPr>
  </w:style>
  <w:style w:type="character" w:customStyle="1" w:styleId="SprechblasentextZchn">
    <w:name w:val="Sprechblasentext Zchn"/>
    <w:basedOn w:val="Absatz-Standardschriftart"/>
    <w:link w:val="Sprechblasentext"/>
    <w:rsid w:val="000A5BFC"/>
    <w:rPr>
      <w:rFonts w:ascii="Tahoma" w:hAnsi="Tahoma" w:cs="Tahoma"/>
      <w:sz w:val="16"/>
      <w:szCs w:val="16"/>
      <w:lang w:eastAsia="en-GB"/>
    </w:rPr>
  </w:style>
  <w:style w:type="character" w:styleId="BesuchterHyperlink">
    <w:name w:val="FollowedHyperlink"/>
    <w:basedOn w:val="Absatz-Standardschriftart"/>
    <w:rsid w:val="00B84F7B"/>
    <w:rPr>
      <w:color w:val="800080"/>
      <w:u w:val="single"/>
    </w:rPr>
  </w:style>
  <w:style w:type="paragraph" w:styleId="berarbeitung">
    <w:name w:val="Revision"/>
    <w:hidden/>
    <w:uiPriority w:val="99"/>
    <w:semiHidden/>
    <w:rsid w:val="00F2641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53872">
      <w:bodyDiv w:val="1"/>
      <w:marLeft w:val="0"/>
      <w:marRight w:val="0"/>
      <w:marTop w:val="0"/>
      <w:marBottom w:val="0"/>
      <w:divBdr>
        <w:top w:val="none" w:sz="0" w:space="0" w:color="auto"/>
        <w:left w:val="none" w:sz="0" w:space="0" w:color="auto"/>
        <w:bottom w:val="none" w:sz="0" w:space="0" w:color="auto"/>
        <w:right w:val="none" w:sz="0" w:space="0" w:color="auto"/>
      </w:divBdr>
    </w:div>
    <w:div w:id="60254336">
      <w:bodyDiv w:val="1"/>
      <w:marLeft w:val="0"/>
      <w:marRight w:val="0"/>
      <w:marTop w:val="0"/>
      <w:marBottom w:val="0"/>
      <w:divBdr>
        <w:top w:val="none" w:sz="0" w:space="0" w:color="auto"/>
        <w:left w:val="none" w:sz="0" w:space="0" w:color="auto"/>
        <w:bottom w:val="none" w:sz="0" w:space="0" w:color="auto"/>
        <w:right w:val="none" w:sz="0" w:space="0" w:color="auto"/>
      </w:divBdr>
    </w:div>
    <w:div w:id="160706496">
      <w:bodyDiv w:val="1"/>
      <w:marLeft w:val="0"/>
      <w:marRight w:val="0"/>
      <w:marTop w:val="0"/>
      <w:marBottom w:val="0"/>
      <w:divBdr>
        <w:top w:val="none" w:sz="0" w:space="0" w:color="auto"/>
        <w:left w:val="none" w:sz="0" w:space="0" w:color="auto"/>
        <w:bottom w:val="none" w:sz="0" w:space="0" w:color="auto"/>
        <w:right w:val="none" w:sz="0" w:space="0" w:color="auto"/>
      </w:divBdr>
    </w:div>
    <w:div w:id="373238279">
      <w:bodyDiv w:val="1"/>
      <w:marLeft w:val="0"/>
      <w:marRight w:val="0"/>
      <w:marTop w:val="0"/>
      <w:marBottom w:val="0"/>
      <w:divBdr>
        <w:top w:val="none" w:sz="0" w:space="0" w:color="auto"/>
        <w:left w:val="none" w:sz="0" w:space="0" w:color="auto"/>
        <w:bottom w:val="none" w:sz="0" w:space="0" w:color="auto"/>
        <w:right w:val="none" w:sz="0" w:space="0" w:color="auto"/>
      </w:divBdr>
    </w:div>
    <w:div w:id="1585989037">
      <w:bodyDiv w:val="1"/>
      <w:marLeft w:val="0"/>
      <w:marRight w:val="0"/>
      <w:marTop w:val="0"/>
      <w:marBottom w:val="0"/>
      <w:divBdr>
        <w:top w:val="none" w:sz="0" w:space="0" w:color="auto"/>
        <w:left w:val="none" w:sz="0" w:space="0" w:color="auto"/>
        <w:bottom w:val="none" w:sz="0" w:space="0" w:color="auto"/>
        <w:right w:val="none" w:sz="0" w:space="0" w:color="auto"/>
      </w:divBdr>
    </w:div>
    <w:div w:id="1741706004">
      <w:bodyDiv w:val="1"/>
      <w:marLeft w:val="0"/>
      <w:marRight w:val="0"/>
      <w:marTop w:val="0"/>
      <w:marBottom w:val="0"/>
      <w:divBdr>
        <w:top w:val="none" w:sz="0" w:space="0" w:color="auto"/>
        <w:left w:val="none" w:sz="0" w:space="0" w:color="auto"/>
        <w:bottom w:val="none" w:sz="0" w:space="0" w:color="auto"/>
        <w:right w:val="none" w:sz="0" w:space="0" w:color="auto"/>
      </w:divBdr>
    </w:div>
    <w:div w:id="1794401335">
      <w:bodyDiv w:val="1"/>
      <w:marLeft w:val="0"/>
      <w:marRight w:val="0"/>
      <w:marTop w:val="0"/>
      <w:marBottom w:val="0"/>
      <w:divBdr>
        <w:top w:val="none" w:sz="0" w:space="0" w:color="auto"/>
        <w:left w:val="none" w:sz="0" w:space="0" w:color="auto"/>
        <w:bottom w:val="none" w:sz="0" w:space="0" w:color="auto"/>
        <w:right w:val="none" w:sz="0" w:space="0" w:color="auto"/>
      </w:divBdr>
    </w:div>
    <w:div w:id="2003391547">
      <w:bodyDiv w:val="1"/>
      <w:marLeft w:val="0"/>
      <w:marRight w:val="0"/>
      <w:marTop w:val="0"/>
      <w:marBottom w:val="0"/>
      <w:divBdr>
        <w:top w:val="none" w:sz="0" w:space="0" w:color="auto"/>
        <w:left w:val="none" w:sz="0" w:space="0" w:color="auto"/>
        <w:bottom w:val="none" w:sz="0" w:space="0" w:color="auto"/>
        <w:right w:val="none" w:sz="0" w:space="0" w:color="auto"/>
      </w:divBdr>
    </w:div>
    <w:div w:id="200870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youtu.be/hv31JjJvNv4" TargetMode="External"/><Relationship Id="rId13" Type="http://schemas.openxmlformats.org/officeDocument/2006/relationships/hyperlink" Target="mailto:mvb@prvhh.de"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meyle.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youtu.be/hv31JjJvNv4"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youtu.be/RChUhzaotxQ"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hv31JjJvNv4" TargetMode="External"/><Relationship Id="rId14" Type="http://schemas.openxmlformats.org/officeDocument/2006/relationships/hyperlink" Target="mailto:annika.fuchs@meyle.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533</Words>
  <Characters>3360</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MEYLE - Wulf Gaertner Autoparts AG</vt:lpstr>
    </vt:vector>
  </TitlesOfParts>
  <Company>Wulf Gaertner Autoparts AG</Company>
  <LinksUpToDate>false</LinksUpToDate>
  <CharactersWithSpaces>3886</CharactersWithSpaces>
  <SharedDoc>false</SharedDoc>
  <HLinks>
    <vt:vector size="24" baseType="variant">
      <vt:variant>
        <vt:i4>3997768</vt:i4>
      </vt:variant>
      <vt:variant>
        <vt:i4>9</vt:i4>
      </vt:variant>
      <vt:variant>
        <vt:i4>0</vt:i4>
      </vt:variant>
      <vt:variant>
        <vt:i4>5</vt:i4>
      </vt:variant>
      <vt:variant>
        <vt:lpwstr>mailto:annika.fuchs@meyle.com</vt:lpwstr>
      </vt:variant>
      <vt:variant>
        <vt:lpwstr/>
      </vt:variant>
      <vt:variant>
        <vt:i4>6750280</vt:i4>
      </vt:variant>
      <vt:variant>
        <vt:i4>6</vt:i4>
      </vt:variant>
      <vt:variant>
        <vt:i4>0</vt:i4>
      </vt:variant>
      <vt:variant>
        <vt:i4>5</vt:i4>
      </vt:variant>
      <vt:variant>
        <vt:lpwstr>mailto:mvb@prvhh.de</vt:lpwstr>
      </vt:variant>
      <vt:variant>
        <vt:lpwstr/>
      </vt:variant>
      <vt:variant>
        <vt:i4>5505048</vt:i4>
      </vt:variant>
      <vt:variant>
        <vt:i4>3</vt:i4>
      </vt:variant>
      <vt:variant>
        <vt:i4>0</vt:i4>
      </vt:variant>
      <vt:variant>
        <vt:i4>5</vt:i4>
      </vt:variant>
      <vt:variant>
        <vt:lpwstr>http://www.meyle.com/</vt:lpwstr>
      </vt:variant>
      <vt:variant>
        <vt:lpwstr/>
      </vt:variant>
      <vt:variant>
        <vt:i4>5898321</vt:i4>
      </vt:variant>
      <vt:variant>
        <vt:i4>0</vt:i4>
      </vt:variant>
      <vt:variant>
        <vt:i4>0</vt:i4>
      </vt:variant>
      <vt:variant>
        <vt:i4>5</vt:i4>
      </vt:variant>
      <vt:variant>
        <vt:lpwstr>https://youtu.be/lLZ8DdvszFE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MEYLE - Wulf Gaertner Autoparts AG</dc:title>
  <dc:creator>.</dc:creator>
  <cp:lastModifiedBy>Galina Ponomareva</cp:lastModifiedBy>
  <cp:revision>12</cp:revision>
  <cp:lastPrinted>2016-02-17T14:20:00Z</cp:lastPrinted>
  <dcterms:created xsi:type="dcterms:W3CDTF">2016-03-08T07:01:00Z</dcterms:created>
  <dcterms:modified xsi:type="dcterms:W3CDTF">2016-04-05T14:02:00Z</dcterms:modified>
</cp:coreProperties>
</file>