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1B9" w14:textId="5FA16144" w:rsidR="001E6601" w:rsidRDefault="009253A3" w:rsidP="00CB65DD">
      <w:pPr>
        <w:pStyle w:val="Kommentartext"/>
        <w:spacing w:after="240" w:line="360" w:lineRule="auto"/>
        <w:jc w:val="both"/>
        <w:rPr>
          <w:b/>
          <w:bCs/>
          <w:sz w:val="28"/>
          <w:szCs w:val="23"/>
        </w:rPr>
      </w:pPr>
      <w:r>
        <w:rPr>
          <w:b/>
          <w:sz w:val="28"/>
        </w:rPr>
        <w:t>MEYLE Performance MEYLE kontynuuje udany sponsoring zespołów wyścigowych i z niecierpliwością czeka na bardzo obiecujący sezon 2022</w:t>
      </w:r>
      <w:r w:rsidR="00B705CC">
        <w:rPr>
          <w:b/>
          <w:sz w:val="28"/>
        </w:rPr>
        <w:tab/>
      </w:r>
    </w:p>
    <w:p w14:paraId="21532A9C" w14:textId="09FDD3FD" w:rsidR="003049BC" w:rsidRDefault="00DA3503" w:rsidP="003049BC">
      <w:pPr>
        <w:spacing w:line="360" w:lineRule="auto"/>
        <w:jc w:val="both"/>
        <w:rPr>
          <w:b/>
          <w:bCs/>
          <w:szCs w:val="23"/>
        </w:rPr>
      </w:pPr>
      <w:r w:rsidRPr="00B705CC">
        <w:rPr>
          <w:b/>
          <w:u w:val="single"/>
        </w:rPr>
        <w:t xml:space="preserve">Hamburg, </w:t>
      </w:r>
      <w:r w:rsidR="00B705CC" w:rsidRPr="00B705CC">
        <w:rPr>
          <w:b/>
          <w:u w:val="single"/>
        </w:rPr>
        <w:t>13</w:t>
      </w:r>
      <w:r w:rsidRPr="00B705CC">
        <w:rPr>
          <w:b/>
          <w:u w:val="single"/>
        </w:rPr>
        <w:t xml:space="preserve"> kwietnia</w:t>
      </w:r>
      <w:r>
        <w:rPr>
          <w:b/>
          <w:u w:val="single"/>
        </w:rPr>
        <w:t xml:space="preserve"> 2022</w:t>
      </w:r>
      <w:r>
        <w:rPr>
          <w:b/>
        </w:rPr>
        <w:t xml:space="preserve"> Dla firmy MEYLE związek ze sportami motorowymi ma długą tradycję, ponieważ stanowią one główny punkt w rozwoju produktów – szczególnie ze względu na testy przeprowadzane w warunkach rzeczywistych. Tym bardziej producenta z Hamburga cieszy możliwość dalszego sponsorowania zespołów T3 Motorsport i SL Trucksport 30 w nadchodzącym sezonie oraz udziału w Rajdowych Mistrzostwach Niemiec z Christianem Riedemannem. Oprócz udziału T3 Motorsport w serii ADAC GT Masters, zespół z Drezna po raz pierwszy wystartuje w serii DTM Trophy, wystawiając w niej Audi R8 LMS GT4. Kierowcy mogą tu w pełni liczyć na fachową wiedzę inżynierów MEYLE. Szczególnym wydarzeniem dla MEYLE jest wspieranie przez kolejny sezon z rzędu juniorskiego zespołu Opel e-Rally i pokazanie, że pojęcia takie jak sporty motorowe i zrównoważony rozwój można ze sobą doskonale połączyć. </w:t>
      </w:r>
    </w:p>
    <w:p w14:paraId="000945B7" w14:textId="77777777" w:rsidR="009A79E1" w:rsidRPr="00B705CC" w:rsidRDefault="009A79E1" w:rsidP="001E65FA">
      <w:pPr>
        <w:spacing w:line="360" w:lineRule="auto"/>
        <w:jc w:val="both"/>
        <w:rPr>
          <w:b/>
          <w:bCs/>
          <w:szCs w:val="23"/>
        </w:rPr>
      </w:pPr>
    </w:p>
    <w:p w14:paraId="18C3EF8F" w14:textId="71B764BF" w:rsidR="0057482B" w:rsidRPr="00B705CC" w:rsidRDefault="003F012C" w:rsidP="001E65FA">
      <w:pPr>
        <w:spacing w:line="360" w:lineRule="auto"/>
        <w:jc w:val="both"/>
        <w:rPr>
          <w:b/>
          <w:bCs/>
          <w:szCs w:val="23"/>
        </w:rPr>
      </w:pPr>
      <w:r>
        <w:rPr>
          <w:b/>
        </w:rPr>
        <w:t>T3 Motorsport MEYLE kontynuuje swoją główną działalność</w:t>
      </w:r>
      <w:r w:rsidR="00B705CC">
        <w:rPr>
          <w:b/>
        </w:rPr>
        <w:tab/>
      </w:r>
      <w:r w:rsidR="00B705CC">
        <w:rPr>
          <w:b/>
        </w:rPr>
        <w:br/>
      </w:r>
      <w:r w:rsidR="00805EFA">
        <w:t xml:space="preserve">W tym roku inżynierowie MEYLE są już w blokach startowych, aby jak najszybciej wykorzystać know how i wiedzę zgromadzoną na torze wyścigowym do projektowania własnych produktów. Każdy kilometr na torze to kolejne cenne dane niezbędne do dalszego rozwoju i optymalizacji oferty produktów MEYLE. Dlatego właśnie MEYLE już od kilku lat współpracuje z drezdeńskim zespołem T3 Motorsport. Podobnie jak w poprzednich latach współpraca z </w:t>
      </w:r>
      <w:r w:rsidR="00805EFA">
        <w:rPr>
          <w:b/>
        </w:rPr>
        <w:t>T3 Motorsport</w:t>
      </w:r>
      <w:r w:rsidR="00805EFA">
        <w:t xml:space="preserve"> w ramach serii </w:t>
      </w:r>
      <w:r w:rsidR="00805EFA">
        <w:rPr>
          <w:b/>
        </w:rPr>
        <w:t>ADAC GT Masters</w:t>
      </w:r>
      <w:r w:rsidR="00805EFA">
        <w:t xml:space="preserve"> stanowi centralny punkt zaangażowania sponsoringowego firmy MEYLE. Premierę tegorocznej współpracy stanowi start Audi R8 LMS GT4 w serii DTM Trophy. Ponadto samochód Lamborghini </w:t>
      </w:r>
      <w:r w:rsidR="00805EFA">
        <w:rPr>
          <w:rFonts w:ascii="Helvetica" w:hAnsi="Helvetica"/>
          <w:color w:val="000000"/>
          <w:shd w:val="clear" w:color="auto" w:fill="FFFFFF"/>
        </w:rPr>
        <w:t xml:space="preserve">Huracán GT3 Evo zespołu T3 już po raz drugi z rzędu </w:t>
      </w:r>
      <w:r w:rsidR="00805EFA">
        <w:t xml:space="preserve">weźmie udział w serii ADAC GT Masters. Oba samochody wyróżniają się całkowicie nowym designem MEYLE. Znane są również nazwiska kierowców obu maszyn: </w:t>
      </w:r>
      <w:r w:rsidR="00805EFA">
        <w:rPr>
          <w:b/>
        </w:rPr>
        <w:t>Max Paul</w:t>
      </w:r>
      <w:r w:rsidR="00805EFA">
        <w:t xml:space="preserve"> pozostaje nadal ambasadorem marki MEYLE i otrzymuje wsparcie fabrycznego </w:t>
      </w:r>
      <w:r w:rsidR="00805EFA">
        <w:lastRenderedPageBreak/>
        <w:t xml:space="preserve">kierowcy Lamborghini, </w:t>
      </w:r>
      <w:r w:rsidR="00805EFA">
        <w:rPr>
          <w:b/>
        </w:rPr>
        <w:t>Marco Mapelliego</w:t>
      </w:r>
      <w:r w:rsidR="00805EFA" w:rsidRPr="00ED7D30">
        <w:rPr>
          <w:bCs/>
        </w:rPr>
        <w:t>.</w:t>
      </w:r>
      <w:r w:rsidR="00805EFA">
        <w:t xml:space="preserve"> Razem tworzą najlepszy duet kierowców, z którym zespół T3 ma nadzieję na wiele miejsc na podium w tegorocznych wyścigach. André Huschke, kierownik działów Product Management, Engineering &amp; Data Management w firmie MEYLE, z niecierpliwością oczekuje nadchodzącego sezonu. „MEYLE wraz ze swoimi doświadczonymi inżynierami będzie wspierać zespół T3 Motorsport na torze, aby stworzyć jak najlepsze warunki stworzenia perfekcyjnego samochodu i wypracowania najwyższych osiągów.”</w:t>
      </w:r>
    </w:p>
    <w:p w14:paraId="385D58DB" w14:textId="77777777" w:rsidR="009A79E1" w:rsidRPr="00B705CC" w:rsidRDefault="009A79E1" w:rsidP="001E65FA">
      <w:pPr>
        <w:spacing w:line="360" w:lineRule="auto"/>
        <w:jc w:val="both"/>
        <w:rPr>
          <w:szCs w:val="23"/>
        </w:rPr>
      </w:pPr>
    </w:p>
    <w:p w14:paraId="7DB8961A" w14:textId="325FA6CD" w:rsidR="009626D7" w:rsidRPr="00B705CC" w:rsidRDefault="003A690B" w:rsidP="00DB068C">
      <w:pPr>
        <w:spacing w:line="360" w:lineRule="auto"/>
        <w:jc w:val="both"/>
        <w:rPr>
          <w:b/>
          <w:bCs/>
          <w:szCs w:val="23"/>
        </w:rPr>
      </w:pPr>
      <w:r>
        <w:rPr>
          <w:b/>
        </w:rPr>
        <w:t>SL Trucksport 30 Sascha Lenz Ponownie na starcie w samochodzie „Nala”</w:t>
      </w:r>
      <w:r w:rsidR="00B705CC">
        <w:rPr>
          <w:b/>
        </w:rPr>
        <w:tab/>
      </w:r>
      <w:r w:rsidR="00B705CC">
        <w:rPr>
          <w:b/>
        </w:rPr>
        <w:br/>
      </w:r>
      <w:r w:rsidR="00E264F6">
        <w:t xml:space="preserve">W 2021 roku, po przerwie spowodowanej pandemią COVID 19, ponownie odbywały się wyścigi </w:t>
      </w:r>
      <w:r w:rsidR="00E264F6">
        <w:rPr>
          <w:b/>
        </w:rPr>
        <w:t>FIA European Truck Racing Championship</w:t>
      </w:r>
      <w:r w:rsidR="00E264F6">
        <w:t xml:space="preserve">. Współpraca sponsorska z Saschą Lenzem będzie kontynuowana również i w tym roku. Wicemistrz chce nawiązać do sukcesów z ubiegłego sezonu, w którym wielokrotnie stawał na podium, a dzięki zainstalowaniu ponad 15 części MEYLE, które z łatwością wytrzymują ekstremalne warunki panujące podczas wyścigów samochodów ciężarowych, jest na to doskonale przygotowany w swoim samochodzie „Nala”. </w:t>
      </w:r>
    </w:p>
    <w:p w14:paraId="3BB7CB35" w14:textId="77777777" w:rsidR="001E6F75" w:rsidRPr="00B705CC" w:rsidRDefault="001E6F75" w:rsidP="001E65FA">
      <w:pPr>
        <w:spacing w:line="360" w:lineRule="auto"/>
        <w:jc w:val="both"/>
        <w:rPr>
          <w:szCs w:val="23"/>
        </w:rPr>
      </w:pPr>
    </w:p>
    <w:p w14:paraId="10F9C02E" w14:textId="46996C36" w:rsidR="008B3EA2" w:rsidRPr="00B705CC" w:rsidRDefault="00755482" w:rsidP="001E65FA">
      <w:pPr>
        <w:spacing w:line="360" w:lineRule="auto"/>
        <w:jc w:val="both"/>
        <w:rPr>
          <w:b/>
          <w:bCs/>
          <w:szCs w:val="23"/>
        </w:rPr>
      </w:pPr>
      <w:r>
        <w:rPr>
          <w:b/>
        </w:rPr>
        <w:t>DRM &amp; ADAC Opel e-Rally MEYLE stawia na nowe technologie napędowe</w:t>
      </w:r>
      <w:r w:rsidR="00B705CC">
        <w:rPr>
          <w:b/>
        </w:rPr>
        <w:tab/>
      </w:r>
      <w:r w:rsidR="00B705CC">
        <w:rPr>
          <w:b/>
        </w:rPr>
        <w:br/>
      </w:r>
      <w:r w:rsidR="00761190">
        <w:t xml:space="preserve">Po sukcesie w ubiegłym sezonie, MEYLE będzie kontynuować swoją działalność sponsorską w ramach </w:t>
      </w:r>
      <w:r w:rsidR="00761190">
        <w:rPr>
          <w:b/>
        </w:rPr>
        <w:t>Rajdowych Mistrzostw Niemiec</w:t>
      </w:r>
      <w:r w:rsidR="00761190">
        <w:t xml:space="preserve"> również z </w:t>
      </w:r>
      <w:r w:rsidR="00761190">
        <w:rPr>
          <w:b/>
        </w:rPr>
        <w:t>Christianem Riedemannem</w:t>
      </w:r>
      <w:r w:rsidR="00761190">
        <w:t xml:space="preserve">. MEYLE jako sponsor przywiązuje szczególną wagę do współpracy z Christianem Riedemannem i prowadzonym przez niego zespołem juniorskim, który w przyszłym sezonie po raz drugi z rzędu weźmie udział w </w:t>
      </w:r>
      <w:r w:rsidR="00761190">
        <w:rPr>
          <w:b/>
        </w:rPr>
        <w:t>ADAC Opel e-Rally</w:t>
      </w:r>
      <w:r w:rsidR="00761190">
        <w:t xml:space="preserve">. Pierwszy sezon Mistrzostw e-Rally miał miejsce rok temu – firma MEYLE była tam obecna i pozostaje wierna pionierskiemu duchowi założyciela firmy Wulfa Gaertnera, który sam był zapalonym kierowcą wyścigowym. André Huschke wyjaśnia. „Dzięki naszemu zaangażowaniu w Opel e-Rally firma MEYLE chce pozostać w tradycji pionierskiego ducha, opracowując w ramach tej współpracy najwyższej jakości części do nowych technologii napędowych i w najlepszy możliwy sposób wspierając połączenie </w:t>
      </w:r>
      <w:r w:rsidR="00761190">
        <w:lastRenderedPageBreak/>
        <w:t xml:space="preserve">tradycyjnego sportu samochodowego z bardziej zrównoważoną przyszłością.” </w:t>
      </w:r>
      <w:r w:rsidR="00B705CC">
        <w:tab/>
      </w:r>
      <w:r w:rsidR="00B705CC">
        <w:br/>
      </w:r>
    </w:p>
    <w:p w14:paraId="041F43F0" w14:textId="5FF2EB0D" w:rsidR="00DB068C" w:rsidRPr="00CB65DD" w:rsidRDefault="00DB068C" w:rsidP="001E65FA">
      <w:pPr>
        <w:spacing w:line="360" w:lineRule="auto"/>
        <w:jc w:val="both"/>
        <w:rPr>
          <w:rFonts w:cs="Arial"/>
          <w:b/>
          <w:bCs/>
        </w:rPr>
      </w:pPr>
      <w:r>
        <w:rPr>
          <w:b/>
        </w:rPr>
        <w:t>Przegląd imprez wyścigowych:</w:t>
      </w:r>
    </w:p>
    <w:p w14:paraId="0D49B814" w14:textId="77777777" w:rsidR="00DB068C" w:rsidRPr="00CB65DD" w:rsidRDefault="00DB068C" w:rsidP="00DB068C">
      <w:pPr>
        <w:spacing w:line="360" w:lineRule="auto"/>
        <w:jc w:val="both"/>
        <w:rPr>
          <w:rFonts w:cs="Arial"/>
        </w:rPr>
      </w:pPr>
      <w:r>
        <w:t xml:space="preserve">Wyścigi serii </w:t>
      </w:r>
      <w:r>
        <w:rPr>
          <w:b/>
        </w:rPr>
        <w:t>ADAC GT Masters</w:t>
      </w:r>
      <w:r>
        <w:t xml:space="preserve"> odbędą się w poniższe weekendy:</w:t>
      </w:r>
    </w:p>
    <w:tbl>
      <w:tblPr>
        <w:tblW w:w="8789" w:type="dxa"/>
        <w:tblCellMar>
          <w:left w:w="0" w:type="dxa"/>
          <w:right w:w="0" w:type="dxa"/>
        </w:tblCellMar>
        <w:tblLook w:val="0600" w:firstRow="0" w:lastRow="0" w:firstColumn="0" w:lastColumn="0" w:noHBand="1" w:noVBand="1"/>
      </w:tblPr>
      <w:tblGrid>
        <w:gridCol w:w="4020"/>
        <w:gridCol w:w="4769"/>
      </w:tblGrid>
      <w:tr w:rsidR="00DB068C" w:rsidRPr="004C13B6" w14:paraId="3BE5A29B" w14:textId="77777777" w:rsidTr="004170F5">
        <w:trPr>
          <w:trHeight w:val="389"/>
        </w:trPr>
        <w:tc>
          <w:tcPr>
            <w:tcW w:w="4020" w:type="dxa"/>
            <w:tcMar>
              <w:top w:w="15" w:type="dxa"/>
              <w:left w:w="15" w:type="dxa"/>
              <w:bottom w:w="0" w:type="dxa"/>
              <w:right w:w="15" w:type="dxa"/>
            </w:tcMar>
            <w:vAlign w:val="center"/>
            <w:hideMark/>
          </w:tcPr>
          <w:p w14:paraId="602793F5" w14:textId="77777777" w:rsidR="00DB068C" w:rsidRPr="00CB65DD" w:rsidRDefault="00DB068C" w:rsidP="004170F5">
            <w:pPr>
              <w:rPr>
                <w:rFonts w:cs="Arial"/>
              </w:rPr>
            </w:pPr>
            <w:r>
              <w:t>22-24 kwietnia 2022</w:t>
            </w:r>
          </w:p>
        </w:tc>
        <w:tc>
          <w:tcPr>
            <w:tcW w:w="4769" w:type="dxa"/>
            <w:tcMar>
              <w:top w:w="15" w:type="dxa"/>
              <w:left w:w="15" w:type="dxa"/>
              <w:bottom w:w="0" w:type="dxa"/>
              <w:right w:w="15" w:type="dxa"/>
            </w:tcMar>
            <w:vAlign w:val="center"/>
            <w:hideMark/>
          </w:tcPr>
          <w:p w14:paraId="6963FCC9" w14:textId="77777777" w:rsidR="00DB068C" w:rsidRPr="00CB65DD" w:rsidRDefault="00DB068C" w:rsidP="004170F5">
            <w:pPr>
              <w:rPr>
                <w:rFonts w:cs="Arial"/>
              </w:rPr>
            </w:pPr>
            <w:r>
              <w:t>Motorsport Arena Oschersleben (DE)</w:t>
            </w:r>
          </w:p>
        </w:tc>
      </w:tr>
      <w:tr w:rsidR="00DB068C" w:rsidRPr="004C13B6" w14:paraId="4021148C" w14:textId="77777777" w:rsidTr="004170F5">
        <w:trPr>
          <w:trHeight w:val="134"/>
        </w:trPr>
        <w:tc>
          <w:tcPr>
            <w:tcW w:w="4020" w:type="dxa"/>
            <w:tcMar>
              <w:top w:w="15" w:type="dxa"/>
              <w:left w:w="15" w:type="dxa"/>
              <w:bottom w:w="0" w:type="dxa"/>
              <w:right w:w="15" w:type="dxa"/>
            </w:tcMar>
            <w:vAlign w:val="center"/>
            <w:hideMark/>
          </w:tcPr>
          <w:p w14:paraId="739BEA40" w14:textId="77777777" w:rsidR="00DB068C" w:rsidRPr="00CB65DD" w:rsidRDefault="00DB068C" w:rsidP="004170F5">
            <w:pPr>
              <w:rPr>
                <w:rFonts w:cs="Arial"/>
              </w:rPr>
            </w:pPr>
            <w:r>
              <w:t>20-22 maja 2022</w:t>
            </w:r>
          </w:p>
        </w:tc>
        <w:tc>
          <w:tcPr>
            <w:tcW w:w="4769" w:type="dxa"/>
            <w:tcMar>
              <w:top w:w="15" w:type="dxa"/>
              <w:left w:w="15" w:type="dxa"/>
              <w:bottom w:w="0" w:type="dxa"/>
              <w:right w:w="15" w:type="dxa"/>
            </w:tcMar>
            <w:vAlign w:val="center"/>
            <w:hideMark/>
          </w:tcPr>
          <w:p w14:paraId="3F768034" w14:textId="77777777" w:rsidR="00DB068C" w:rsidRPr="00CB65DD" w:rsidRDefault="00DB068C" w:rsidP="004170F5">
            <w:pPr>
              <w:rPr>
                <w:rFonts w:cs="Arial"/>
              </w:rPr>
            </w:pPr>
            <w:r>
              <w:t>Red Bull Ring (A)</w:t>
            </w:r>
          </w:p>
        </w:tc>
      </w:tr>
      <w:tr w:rsidR="00DB068C" w:rsidRPr="004C13B6" w14:paraId="3D425F75" w14:textId="77777777" w:rsidTr="004170F5">
        <w:trPr>
          <w:trHeight w:val="88"/>
        </w:trPr>
        <w:tc>
          <w:tcPr>
            <w:tcW w:w="4020" w:type="dxa"/>
            <w:tcMar>
              <w:top w:w="15" w:type="dxa"/>
              <w:left w:w="15" w:type="dxa"/>
              <w:bottom w:w="0" w:type="dxa"/>
              <w:right w:w="15" w:type="dxa"/>
            </w:tcMar>
            <w:vAlign w:val="center"/>
            <w:hideMark/>
          </w:tcPr>
          <w:p w14:paraId="501E078A" w14:textId="77777777" w:rsidR="00DB068C" w:rsidRPr="00CB65DD" w:rsidRDefault="00DB068C" w:rsidP="004170F5">
            <w:pPr>
              <w:rPr>
                <w:rFonts w:cs="Arial"/>
              </w:rPr>
            </w:pPr>
            <w:r>
              <w:t>24-26 czerwca 2022</w:t>
            </w:r>
          </w:p>
        </w:tc>
        <w:tc>
          <w:tcPr>
            <w:tcW w:w="4769" w:type="dxa"/>
            <w:tcMar>
              <w:top w:w="15" w:type="dxa"/>
              <w:left w:w="15" w:type="dxa"/>
              <w:bottom w:w="0" w:type="dxa"/>
              <w:right w:w="15" w:type="dxa"/>
            </w:tcMar>
            <w:vAlign w:val="center"/>
            <w:hideMark/>
          </w:tcPr>
          <w:p w14:paraId="2B141A51" w14:textId="77777777" w:rsidR="00DB068C" w:rsidRPr="00CB65DD" w:rsidRDefault="00DB068C" w:rsidP="004170F5">
            <w:pPr>
              <w:rPr>
                <w:rFonts w:cs="Arial"/>
              </w:rPr>
            </w:pPr>
            <w:r>
              <w:t>Circuit Zandvoort (NL)</w:t>
            </w:r>
          </w:p>
        </w:tc>
      </w:tr>
      <w:tr w:rsidR="00DB068C" w:rsidRPr="004C13B6" w14:paraId="1C8C6D26" w14:textId="77777777" w:rsidTr="004170F5">
        <w:trPr>
          <w:trHeight w:val="88"/>
        </w:trPr>
        <w:tc>
          <w:tcPr>
            <w:tcW w:w="4020" w:type="dxa"/>
            <w:tcMar>
              <w:top w:w="15" w:type="dxa"/>
              <w:left w:w="15" w:type="dxa"/>
              <w:bottom w:w="0" w:type="dxa"/>
              <w:right w:w="15" w:type="dxa"/>
            </w:tcMar>
            <w:vAlign w:val="center"/>
            <w:hideMark/>
          </w:tcPr>
          <w:p w14:paraId="3654D0AA" w14:textId="77777777" w:rsidR="00DB068C" w:rsidRPr="00CB65DD" w:rsidRDefault="00DB068C" w:rsidP="004170F5">
            <w:pPr>
              <w:rPr>
                <w:rFonts w:cs="Arial"/>
              </w:rPr>
            </w:pPr>
            <w:r>
              <w:t>5-7 sierpnia 2022</w:t>
            </w:r>
          </w:p>
        </w:tc>
        <w:tc>
          <w:tcPr>
            <w:tcW w:w="4769" w:type="dxa"/>
            <w:tcMar>
              <w:top w:w="15" w:type="dxa"/>
              <w:left w:w="15" w:type="dxa"/>
              <w:bottom w:w="0" w:type="dxa"/>
              <w:right w:w="15" w:type="dxa"/>
            </w:tcMar>
            <w:vAlign w:val="center"/>
            <w:hideMark/>
          </w:tcPr>
          <w:p w14:paraId="6ED5D655" w14:textId="77777777" w:rsidR="00DB068C" w:rsidRPr="00CB65DD" w:rsidRDefault="00DB068C" w:rsidP="004170F5">
            <w:pPr>
              <w:rPr>
                <w:rFonts w:cs="Arial"/>
              </w:rPr>
            </w:pPr>
            <w:r>
              <w:t>Nürburgring (DE)</w:t>
            </w:r>
          </w:p>
        </w:tc>
      </w:tr>
      <w:tr w:rsidR="00DB068C" w:rsidRPr="004C13B6" w14:paraId="1C372F30" w14:textId="77777777" w:rsidTr="004170F5">
        <w:trPr>
          <w:trHeight w:val="88"/>
        </w:trPr>
        <w:tc>
          <w:tcPr>
            <w:tcW w:w="4020" w:type="dxa"/>
            <w:tcMar>
              <w:top w:w="15" w:type="dxa"/>
              <w:left w:w="15" w:type="dxa"/>
              <w:bottom w:w="0" w:type="dxa"/>
              <w:right w:w="15" w:type="dxa"/>
            </w:tcMar>
            <w:vAlign w:val="center"/>
            <w:hideMark/>
          </w:tcPr>
          <w:p w14:paraId="5243FE6E" w14:textId="77777777" w:rsidR="00DB068C" w:rsidRPr="00CB65DD" w:rsidRDefault="00DB068C" w:rsidP="004170F5">
            <w:pPr>
              <w:rPr>
                <w:rFonts w:cs="Arial"/>
              </w:rPr>
            </w:pPr>
            <w:r>
              <w:t>19-21 sierpnia 2022</w:t>
            </w:r>
          </w:p>
        </w:tc>
        <w:tc>
          <w:tcPr>
            <w:tcW w:w="4769" w:type="dxa"/>
            <w:tcMar>
              <w:top w:w="15" w:type="dxa"/>
              <w:left w:w="15" w:type="dxa"/>
              <w:bottom w:w="0" w:type="dxa"/>
              <w:right w:w="15" w:type="dxa"/>
            </w:tcMar>
            <w:vAlign w:val="center"/>
            <w:hideMark/>
          </w:tcPr>
          <w:p w14:paraId="1584A193" w14:textId="77777777" w:rsidR="00DB068C" w:rsidRPr="00CB65DD" w:rsidRDefault="00DB068C" w:rsidP="004170F5">
            <w:pPr>
              <w:rPr>
                <w:rFonts w:cs="Arial"/>
              </w:rPr>
            </w:pPr>
            <w:r>
              <w:t>Lausitzring (DE)</w:t>
            </w:r>
          </w:p>
        </w:tc>
      </w:tr>
      <w:tr w:rsidR="00DB068C" w:rsidRPr="004C13B6" w14:paraId="22C7C37A" w14:textId="77777777" w:rsidTr="004170F5">
        <w:trPr>
          <w:trHeight w:val="88"/>
        </w:trPr>
        <w:tc>
          <w:tcPr>
            <w:tcW w:w="4020" w:type="dxa"/>
            <w:tcMar>
              <w:top w:w="15" w:type="dxa"/>
              <w:left w:w="15" w:type="dxa"/>
              <w:bottom w:w="0" w:type="dxa"/>
              <w:right w:w="15" w:type="dxa"/>
            </w:tcMar>
            <w:vAlign w:val="center"/>
            <w:hideMark/>
          </w:tcPr>
          <w:p w14:paraId="0C1A136A" w14:textId="77777777" w:rsidR="00DB068C" w:rsidRPr="00CB65DD" w:rsidRDefault="00DB068C" w:rsidP="004170F5">
            <w:pPr>
              <w:rPr>
                <w:rFonts w:cs="Arial"/>
              </w:rPr>
            </w:pPr>
            <w:r>
              <w:t>23-25 września 2022</w:t>
            </w:r>
          </w:p>
        </w:tc>
        <w:tc>
          <w:tcPr>
            <w:tcW w:w="4769" w:type="dxa"/>
            <w:tcMar>
              <w:top w:w="15" w:type="dxa"/>
              <w:left w:w="15" w:type="dxa"/>
              <w:bottom w:w="0" w:type="dxa"/>
              <w:right w:w="15" w:type="dxa"/>
            </w:tcMar>
            <w:vAlign w:val="center"/>
            <w:hideMark/>
          </w:tcPr>
          <w:p w14:paraId="5F678E37" w14:textId="77777777" w:rsidR="00DB068C" w:rsidRPr="00CB65DD" w:rsidRDefault="00DB068C" w:rsidP="004170F5">
            <w:pPr>
              <w:rPr>
                <w:rFonts w:cs="Arial"/>
              </w:rPr>
            </w:pPr>
            <w:r>
              <w:t>Sachsenring (DE)</w:t>
            </w:r>
          </w:p>
        </w:tc>
      </w:tr>
      <w:tr w:rsidR="00DB068C" w:rsidRPr="004C13B6" w14:paraId="591C3B4D" w14:textId="77777777" w:rsidTr="004170F5">
        <w:trPr>
          <w:trHeight w:val="88"/>
        </w:trPr>
        <w:tc>
          <w:tcPr>
            <w:tcW w:w="4020" w:type="dxa"/>
            <w:tcMar>
              <w:top w:w="15" w:type="dxa"/>
              <w:left w:w="15" w:type="dxa"/>
              <w:bottom w:w="0" w:type="dxa"/>
              <w:right w:w="15" w:type="dxa"/>
            </w:tcMar>
            <w:vAlign w:val="center"/>
            <w:hideMark/>
          </w:tcPr>
          <w:p w14:paraId="64A2DD95" w14:textId="77777777" w:rsidR="00DB068C" w:rsidRPr="00CB65DD" w:rsidRDefault="00DB068C" w:rsidP="00CB65DD">
            <w:pPr>
              <w:spacing w:after="240"/>
              <w:rPr>
                <w:rFonts w:cs="Arial"/>
              </w:rPr>
            </w:pPr>
            <w:r>
              <w:t>21-23 października 2022</w:t>
            </w:r>
          </w:p>
        </w:tc>
        <w:tc>
          <w:tcPr>
            <w:tcW w:w="4769" w:type="dxa"/>
            <w:tcMar>
              <w:top w:w="15" w:type="dxa"/>
              <w:left w:w="15" w:type="dxa"/>
              <w:bottom w:w="0" w:type="dxa"/>
              <w:right w:w="15" w:type="dxa"/>
            </w:tcMar>
            <w:vAlign w:val="center"/>
            <w:hideMark/>
          </w:tcPr>
          <w:p w14:paraId="571B9B28" w14:textId="77777777" w:rsidR="00DB068C" w:rsidRPr="00CB65DD" w:rsidRDefault="00DB068C" w:rsidP="00CB65DD">
            <w:pPr>
              <w:spacing w:after="240"/>
              <w:rPr>
                <w:rFonts w:cs="Arial"/>
              </w:rPr>
            </w:pPr>
            <w:r>
              <w:t>Hockenheimring (DE)</w:t>
            </w:r>
          </w:p>
        </w:tc>
      </w:tr>
    </w:tbl>
    <w:p w14:paraId="660BA061" w14:textId="77777777" w:rsidR="00DB068C" w:rsidRPr="00CB65DD" w:rsidRDefault="00DB068C" w:rsidP="00DB068C">
      <w:pPr>
        <w:spacing w:line="360" w:lineRule="auto"/>
        <w:jc w:val="both"/>
        <w:rPr>
          <w:rFonts w:cs="Arial"/>
        </w:rPr>
      </w:pPr>
      <w:r>
        <w:t xml:space="preserve">Można je śledzić na żywo na kanale telewizyjnym NITRO lub za pośrednictwem platform YouTube i Facebook. </w:t>
      </w:r>
    </w:p>
    <w:p w14:paraId="04D8D400" w14:textId="77777777" w:rsidR="00DB068C" w:rsidRPr="00B705CC" w:rsidRDefault="00DB068C" w:rsidP="001E65FA">
      <w:pPr>
        <w:spacing w:line="360" w:lineRule="auto"/>
        <w:jc w:val="both"/>
        <w:rPr>
          <w:rFonts w:cs="Arial"/>
        </w:rPr>
      </w:pPr>
    </w:p>
    <w:p w14:paraId="204AE57B" w14:textId="086C4902" w:rsidR="00DB068C" w:rsidRPr="00CB65DD" w:rsidRDefault="00DB068C" w:rsidP="00DB068C">
      <w:pPr>
        <w:spacing w:line="360" w:lineRule="auto"/>
        <w:jc w:val="both"/>
        <w:rPr>
          <w:rFonts w:cs="Arial"/>
        </w:rPr>
      </w:pPr>
      <w:r>
        <w:t xml:space="preserve">Począwszy od maja wyścigi serii </w:t>
      </w:r>
      <w:r>
        <w:rPr>
          <w:b/>
        </w:rPr>
        <w:t>FIA European Truck Racing Championship</w:t>
      </w:r>
      <w:r>
        <w:t xml:space="preserve"> będą się odbywać w poniższe weekendy:</w:t>
      </w:r>
    </w:p>
    <w:tbl>
      <w:tblPr>
        <w:tblW w:w="8789" w:type="dxa"/>
        <w:tblCellMar>
          <w:left w:w="0" w:type="dxa"/>
          <w:right w:w="0" w:type="dxa"/>
        </w:tblCellMar>
        <w:tblLook w:val="0600" w:firstRow="0" w:lastRow="0" w:firstColumn="0" w:lastColumn="0" w:noHBand="1" w:noVBand="1"/>
      </w:tblPr>
      <w:tblGrid>
        <w:gridCol w:w="4020"/>
        <w:gridCol w:w="2625"/>
        <w:gridCol w:w="2144"/>
      </w:tblGrid>
      <w:tr w:rsidR="00DB068C" w:rsidRPr="004C13B6" w14:paraId="115A75A8" w14:textId="77777777" w:rsidTr="004170F5">
        <w:trPr>
          <w:trHeight w:val="389"/>
        </w:trPr>
        <w:tc>
          <w:tcPr>
            <w:tcW w:w="4020" w:type="dxa"/>
            <w:tcMar>
              <w:top w:w="15" w:type="dxa"/>
              <w:left w:w="15" w:type="dxa"/>
              <w:bottom w:w="0" w:type="dxa"/>
              <w:right w:w="15" w:type="dxa"/>
            </w:tcMar>
            <w:vAlign w:val="center"/>
            <w:hideMark/>
          </w:tcPr>
          <w:p w14:paraId="745252DB" w14:textId="77777777" w:rsidR="00DB068C" w:rsidRPr="00CB65DD" w:rsidRDefault="00DB068C" w:rsidP="004170F5">
            <w:pPr>
              <w:rPr>
                <w:rFonts w:cs="Arial"/>
              </w:rPr>
            </w:pPr>
            <w:r>
              <w:t>20-22 maja 2022</w:t>
            </w:r>
          </w:p>
        </w:tc>
        <w:tc>
          <w:tcPr>
            <w:tcW w:w="4769" w:type="dxa"/>
            <w:gridSpan w:val="2"/>
            <w:tcMar>
              <w:top w:w="15" w:type="dxa"/>
              <w:left w:w="15" w:type="dxa"/>
              <w:bottom w:w="0" w:type="dxa"/>
              <w:right w:w="15" w:type="dxa"/>
            </w:tcMar>
            <w:vAlign w:val="center"/>
            <w:hideMark/>
          </w:tcPr>
          <w:p w14:paraId="15419E16" w14:textId="77777777" w:rsidR="00DB068C" w:rsidRPr="00CB65DD" w:rsidRDefault="00DB068C" w:rsidP="004170F5">
            <w:pPr>
              <w:rPr>
                <w:rFonts w:cs="Arial"/>
              </w:rPr>
            </w:pPr>
            <w:r>
              <w:t>Misano (IT)</w:t>
            </w:r>
          </w:p>
        </w:tc>
      </w:tr>
      <w:tr w:rsidR="00DB068C" w:rsidRPr="004C13B6" w14:paraId="5682A2BE" w14:textId="77777777" w:rsidTr="004170F5">
        <w:trPr>
          <w:trHeight w:val="134"/>
        </w:trPr>
        <w:tc>
          <w:tcPr>
            <w:tcW w:w="4020" w:type="dxa"/>
            <w:tcMar>
              <w:top w:w="15" w:type="dxa"/>
              <w:left w:w="15" w:type="dxa"/>
              <w:bottom w:w="0" w:type="dxa"/>
              <w:right w:w="15" w:type="dxa"/>
            </w:tcMar>
            <w:vAlign w:val="center"/>
            <w:hideMark/>
          </w:tcPr>
          <w:p w14:paraId="56606255" w14:textId="77777777" w:rsidR="00DB068C" w:rsidRPr="00CB65DD" w:rsidRDefault="00DB068C" w:rsidP="004170F5">
            <w:pPr>
              <w:rPr>
                <w:rFonts w:cs="Arial"/>
              </w:rPr>
            </w:pPr>
            <w:r>
              <w:t>10-12 czerwca 2022</w:t>
            </w:r>
          </w:p>
        </w:tc>
        <w:tc>
          <w:tcPr>
            <w:tcW w:w="4769" w:type="dxa"/>
            <w:gridSpan w:val="2"/>
            <w:tcMar>
              <w:top w:w="15" w:type="dxa"/>
              <w:left w:w="15" w:type="dxa"/>
              <w:bottom w:w="0" w:type="dxa"/>
              <w:right w:w="15" w:type="dxa"/>
            </w:tcMar>
            <w:vAlign w:val="center"/>
            <w:hideMark/>
          </w:tcPr>
          <w:p w14:paraId="4AA9287A" w14:textId="77777777" w:rsidR="00DB068C" w:rsidRPr="00CB65DD" w:rsidRDefault="00DB068C" w:rsidP="004170F5">
            <w:pPr>
              <w:rPr>
                <w:rFonts w:cs="Arial"/>
              </w:rPr>
            </w:pPr>
            <w:r>
              <w:t>Hungaro Ring (HUN)</w:t>
            </w:r>
          </w:p>
        </w:tc>
      </w:tr>
      <w:tr w:rsidR="00DB068C" w:rsidRPr="004C13B6" w14:paraId="00F2927B" w14:textId="77777777" w:rsidTr="004170F5">
        <w:trPr>
          <w:trHeight w:val="88"/>
        </w:trPr>
        <w:tc>
          <w:tcPr>
            <w:tcW w:w="4020" w:type="dxa"/>
            <w:tcMar>
              <w:top w:w="15" w:type="dxa"/>
              <w:left w:w="15" w:type="dxa"/>
              <w:bottom w:w="0" w:type="dxa"/>
              <w:right w:w="15" w:type="dxa"/>
            </w:tcMar>
            <w:vAlign w:val="center"/>
            <w:hideMark/>
          </w:tcPr>
          <w:p w14:paraId="6CAA255E" w14:textId="77777777" w:rsidR="00DB068C" w:rsidRPr="00CB65DD" w:rsidRDefault="00DB068C" w:rsidP="004170F5">
            <w:pPr>
              <w:rPr>
                <w:rFonts w:cs="Arial"/>
              </w:rPr>
            </w:pPr>
            <w:r>
              <w:t>15-17 lipca 2022</w:t>
            </w:r>
          </w:p>
        </w:tc>
        <w:tc>
          <w:tcPr>
            <w:tcW w:w="4769" w:type="dxa"/>
            <w:gridSpan w:val="2"/>
            <w:tcMar>
              <w:top w:w="15" w:type="dxa"/>
              <w:left w:w="15" w:type="dxa"/>
              <w:bottom w:w="0" w:type="dxa"/>
              <w:right w:w="15" w:type="dxa"/>
            </w:tcMar>
            <w:vAlign w:val="center"/>
            <w:hideMark/>
          </w:tcPr>
          <w:p w14:paraId="566878E3" w14:textId="77777777" w:rsidR="00DB068C" w:rsidRPr="00CB65DD" w:rsidRDefault="00DB068C" w:rsidP="004170F5">
            <w:pPr>
              <w:rPr>
                <w:rFonts w:cs="Arial"/>
              </w:rPr>
            </w:pPr>
            <w:r>
              <w:t>Nürburgring (DE)</w:t>
            </w:r>
          </w:p>
        </w:tc>
      </w:tr>
      <w:tr w:rsidR="00DB068C" w:rsidRPr="004C13B6" w14:paraId="49B652FA" w14:textId="77777777" w:rsidTr="004170F5">
        <w:trPr>
          <w:trHeight w:val="88"/>
        </w:trPr>
        <w:tc>
          <w:tcPr>
            <w:tcW w:w="4020" w:type="dxa"/>
            <w:tcMar>
              <w:top w:w="15" w:type="dxa"/>
              <w:left w:w="15" w:type="dxa"/>
              <w:bottom w:w="0" w:type="dxa"/>
              <w:right w:w="15" w:type="dxa"/>
            </w:tcMar>
            <w:vAlign w:val="center"/>
            <w:hideMark/>
          </w:tcPr>
          <w:p w14:paraId="74EA2F61" w14:textId="77777777" w:rsidR="00DB068C" w:rsidRPr="00CB65DD" w:rsidRDefault="00DB068C" w:rsidP="004170F5">
            <w:pPr>
              <w:rPr>
                <w:rFonts w:cs="Arial"/>
              </w:rPr>
            </w:pPr>
            <w:r>
              <w:t>2-4 września 2022</w:t>
            </w:r>
          </w:p>
        </w:tc>
        <w:tc>
          <w:tcPr>
            <w:tcW w:w="4769" w:type="dxa"/>
            <w:gridSpan w:val="2"/>
            <w:tcMar>
              <w:top w:w="15" w:type="dxa"/>
              <w:left w:w="15" w:type="dxa"/>
              <w:bottom w:w="0" w:type="dxa"/>
              <w:right w:w="15" w:type="dxa"/>
            </w:tcMar>
            <w:vAlign w:val="center"/>
            <w:hideMark/>
          </w:tcPr>
          <w:p w14:paraId="57288D01" w14:textId="77777777" w:rsidR="00DB068C" w:rsidRPr="00CB65DD" w:rsidRDefault="00DB068C" w:rsidP="004170F5">
            <w:pPr>
              <w:rPr>
                <w:rFonts w:cs="Arial"/>
              </w:rPr>
            </w:pPr>
            <w:r>
              <w:t>Most (CZ)</w:t>
            </w:r>
          </w:p>
        </w:tc>
      </w:tr>
      <w:tr w:rsidR="00DB068C" w:rsidRPr="004C13B6" w14:paraId="27D4BF72" w14:textId="77777777" w:rsidTr="004170F5">
        <w:trPr>
          <w:trHeight w:val="88"/>
        </w:trPr>
        <w:tc>
          <w:tcPr>
            <w:tcW w:w="4020" w:type="dxa"/>
            <w:tcMar>
              <w:top w:w="15" w:type="dxa"/>
              <w:left w:w="15" w:type="dxa"/>
              <w:bottom w:w="0" w:type="dxa"/>
              <w:right w:w="15" w:type="dxa"/>
            </w:tcMar>
            <w:vAlign w:val="center"/>
            <w:hideMark/>
          </w:tcPr>
          <w:p w14:paraId="729A2512" w14:textId="77777777" w:rsidR="00DB068C" w:rsidRPr="00CB65DD" w:rsidRDefault="00DB068C" w:rsidP="004170F5">
            <w:pPr>
              <w:rPr>
                <w:rFonts w:cs="Arial"/>
              </w:rPr>
            </w:pPr>
            <w:r>
              <w:t>9-11 września 2022</w:t>
            </w:r>
          </w:p>
        </w:tc>
        <w:tc>
          <w:tcPr>
            <w:tcW w:w="4769" w:type="dxa"/>
            <w:gridSpan w:val="2"/>
            <w:tcMar>
              <w:top w:w="15" w:type="dxa"/>
              <w:left w:w="15" w:type="dxa"/>
              <w:bottom w:w="0" w:type="dxa"/>
              <w:right w:w="15" w:type="dxa"/>
            </w:tcMar>
            <w:vAlign w:val="center"/>
            <w:hideMark/>
          </w:tcPr>
          <w:p w14:paraId="1E8D2518" w14:textId="77777777" w:rsidR="00DB068C" w:rsidRPr="00CB65DD" w:rsidRDefault="00DB068C" w:rsidP="004170F5">
            <w:pPr>
              <w:rPr>
                <w:rFonts w:cs="Arial"/>
              </w:rPr>
            </w:pPr>
            <w:r>
              <w:t>Zolder (BE)</w:t>
            </w:r>
          </w:p>
        </w:tc>
      </w:tr>
      <w:tr w:rsidR="00DB068C" w:rsidRPr="004C13B6" w14:paraId="7C4B63A8" w14:textId="77777777" w:rsidTr="004170F5">
        <w:trPr>
          <w:trHeight w:val="88"/>
        </w:trPr>
        <w:tc>
          <w:tcPr>
            <w:tcW w:w="4020" w:type="dxa"/>
            <w:tcMar>
              <w:top w:w="15" w:type="dxa"/>
              <w:left w:w="15" w:type="dxa"/>
              <w:bottom w:w="0" w:type="dxa"/>
              <w:right w:w="15" w:type="dxa"/>
            </w:tcMar>
            <w:vAlign w:val="center"/>
            <w:hideMark/>
          </w:tcPr>
          <w:p w14:paraId="27C134F5" w14:textId="77777777" w:rsidR="00DB068C" w:rsidRPr="00CB65DD" w:rsidRDefault="00DB068C" w:rsidP="004170F5">
            <w:pPr>
              <w:rPr>
                <w:rFonts w:cs="Arial"/>
              </w:rPr>
            </w:pPr>
            <w:r>
              <w:t>23-25 września 2022</w:t>
            </w:r>
          </w:p>
        </w:tc>
        <w:tc>
          <w:tcPr>
            <w:tcW w:w="4769" w:type="dxa"/>
            <w:gridSpan w:val="2"/>
            <w:tcMar>
              <w:top w:w="15" w:type="dxa"/>
              <w:left w:w="15" w:type="dxa"/>
              <w:bottom w:w="0" w:type="dxa"/>
              <w:right w:w="15" w:type="dxa"/>
            </w:tcMar>
            <w:vAlign w:val="center"/>
            <w:hideMark/>
          </w:tcPr>
          <w:p w14:paraId="3A196BDA" w14:textId="77777777" w:rsidR="00DB068C" w:rsidRPr="00CB65DD" w:rsidRDefault="00DB068C" w:rsidP="004170F5">
            <w:pPr>
              <w:rPr>
                <w:rFonts w:cs="Arial"/>
              </w:rPr>
            </w:pPr>
            <w:r>
              <w:t>Le Mans (FR)</w:t>
            </w:r>
          </w:p>
        </w:tc>
      </w:tr>
      <w:tr w:rsidR="00DB068C" w:rsidRPr="004C13B6" w14:paraId="78BD86B4" w14:textId="77777777" w:rsidTr="004170F5">
        <w:trPr>
          <w:gridAfter w:val="1"/>
          <w:wAfter w:w="2144" w:type="dxa"/>
          <w:trHeight w:val="88"/>
        </w:trPr>
        <w:tc>
          <w:tcPr>
            <w:tcW w:w="4020" w:type="dxa"/>
            <w:tcMar>
              <w:top w:w="15" w:type="dxa"/>
              <w:left w:w="15" w:type="dxa"/>
              <w:bottom w:w="0" w:type="dxa"/>
              <w:right w:w="15" w:type="dxa"/>
            </w:tcMar>
            <w:vAlign w:val="center"/>
            <w:hideMark/>
          </w:tcPr>
          <w:p w14:paraId="733B1F96" w14:textId="77777777" w:rsidR="00DB068C" w:rsidRPr="00CB65DD" w:rsidRDefault="00DB068C" w:rsidP="00CB65DD">
            <w:pPr>
              <w:spacing w:after="240"/>
              <w:rPr>
                <w:rFonts w:cs="Arial"/>
              </w:rPr>
            </w:pPr>
            <w:r>
              <w:t>1-2 października 2022</w:t>
            </w:r>
          </w:p>
        </w:tc>
        <w:tc>
          <w:tcPr>
            <w:tcW w:w="2625" w:type="dxa"/>
            <w:tcMar>
              <w:top w:w="15" w:type="dxa"/>
              <w:left w:w="15" w:type="dxa"/>
              <w:bottom w:w="0" w:type="dxa"/>
              <w:right w:w="15" w:type="dxa"/>
            </w:tcMar>
            <w:vAlign w:val="center"/>
            <w:hideMark/>
          </w:tcPr>
          <w:p w14:paraId="3E37AB90" w14:textId="77777777" w:rsidR="00DB068C" w:rsidRPr="00CB65DD" w:rsidRDefault="00DB068C" w:rsidP="00CB65DD">
            <w:pPr>
              <w:spacing w:after="240"/>
              <w:rPr>
                <w:rFonts w:cs="Arial"/>
              </w:rPr>
            </w:pPr>
            <w:r>
              <w:t>Jarama (ES)</w:t>
            </w:r>
          </w:p>
        </w:tc>
      </w:tr>
    </w:tbl>
    <w:p w14:paraId="1B4F98E7" w14:textId="77777777" w:rsidR="00DB068C" w:rsidRPr="00CB65DD" w:rsidRDefault="00DB068C" w:rsidP="00DB068C">
      <w:pPr>
        <w:spacing w:line="360" w:lineRule="auto"/>
        <w:jc w:val="both"/>
        <w:rPr>
          <w:rFonts w:cs="Arial"/>
        </w:rPr>
      </w:pPr>
      <w:r>
        <w:t xml:space="preserve">W tym roku wyścigi sezonu można ponownie śledzić za pośrednictwem różnych kanałów w mediach społecznościowych. </w:t>
      </w:r>
    </w:p>
    <w:p w14:paraId="7B02C802" w14:textId="34BFDDDA" w:rsidR="00DB068C" w:rsidRPr="00B705CC" w:rsidRDefault="00DB068C">
      <w:pPr>
        <w:rPr>
          <w:rFonts w:cs="Arial"/>
          <w:b/>
          <w:bCs/>
        </w:rPr>
      </w:pPr>
    </w:p>
    <w:p w14:paraId="3FAEC80A" w14:textId="1148C3E9" w:rsidR="00DB068C" w:rsidRDefault="00E736B8" w:rsidP="00CB65DD">
      <w:pPr>
        <w:spacing w:after="240"/>
        <w:rPr>
          <w:rFonts w:cs="Arial"/>
        </w:rPr>
      </w:pPr>
      <w:r>
        <w:t xml:space="preserve">Wyścigi serii </w:t>
      </w:r>
      <w:r>
        <w:rPr>
          <w:b/>
        </w:rPr>
        <w:t xml:space="preserve">ADAC GT Masters </w:t>
      </w:r>
      <w:r>
        <w:t>odbędą się w poniższe weekendy: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8117D" w14:paraId="6879F316" w14:textId="77777777" w:rsidTr="00CB65DD">
        <w:tc>
          <w:tcPr>
            <w:tcW w:w="3964" w:type="dxa"/>
          </w:tcPr>
          <w:p w14:paraId="0AC5635B" w14:textId="44EBBD63" w:rsidR="0068117D" w:rsidRDefault="0068117D" w:rsidP="00CB65DD">
            <w:pPr>
              <w:ind w:left="-113" w:right="-255"/>
              <w:rPr>
                <w:rFonts w:cs="Arial"/>
              </w:rPr>
            </w:pPr>
            <w:r>
              <w:t>6-7 maja 2022</w:t>
            </w:r>
          </w:p>
        </w:tc>
        <w:tc>
          <w:tcPr>
            <w:tcW w:w="5098" w:type="dxa"/>
          </w:tcPr>
          <w:p w14:paraId="51814D29" w14:textId="50766B42" w:rsidR="0068117D" w:rsidRDefault="0068117D" w:rsidP="004C13B6">
            <w:pPr>
              <w:rPr>
                <w:rFonts w:cs="Arial"/>
              </w:rPr>
            </w:pPr>
            <w:r>
              <w:t>Sulingen (DE)</w:t>
            </w:r>
          </w:p>
        </w:tc>
      </w:tr>
      <w:tr w:rsidR="0068117D" w14:paraId="5D9285B3" w14:textId="77777777" w:rsidTr="00CB65DD">
        <w:tc>
          <w:tcPr>
            <w:tcW w:w="3964" w:type="dxa"/>
          </w:tcPr>
          <w:p w14:paraId="296F80FD" w14:textId="256D9173" w:rsidR="0068117D" w:rsidRDefault="0068117D" w:rsidP="00CB65DD">
            <w:pPr>
              <w:ind w:left="-113"/>
              <w:rPr>
                <w:rFonts w:cs="Arial"/>
              </w:rPr>
            </w:pPr>
            <w:r>
              <w:t>20-21 maja 2022</w:t>
            </w:r>
          </w:p>
        </w:tc>
        <w:tc>
          <w:tcPr>
            <w:tcW w:w="5098" w:type="dxa"/>
          </w:tcPr>
          <w:p w14:paraId="35B43643" w14:textId="31C710B1" w:rsidR="0068117D" w:rsidRDefault="0068117D" w:rsidP="004C13B6">
            <w:pPr>
              <w:rPr>
                <w:rFonts w:cs="Arial"/>
              </w:rPr>
            </w:pPr>
            <w:r>
              <w:t>Eindhoven (NL)</w:t>
            </w:r>
          </w:p>
        </w:tc>
      </w:tr>
      <w:tr w:rsidR="0068117D" w14:paraId="2EAA7008" w14:textId="77777777" w:rsidTr="00CB65DD">
        <w:tc>
          <w:tcPr>
            <w:tcW w:w="3964" w:type="dxa"/>
          </w:tcPr>
          <w:p w14:paraId="59200A4E" w14:textId="604CEFB3" w:rsidR="0068117D" w:rsidRDefault="0068117D" w:rsidP="00CB65DD">
            <w:pPr>
              <w:ind w:left="-113"/>
              <w:rPr>
                <w:rFonts w:cs="Arial"/>
              </w:rPr>
            </w:pPr>
            <w:r>
              <w:t>10-11 czerwca 2022</w:t>
            </w:r>
          </w:p>
        </w:tc>
        <w:tc>
          <w:tcPr>
            <w:tcW w:w="5098" w:type="dxa"/>
          </w:tcPr>
          <w:p w14:paraId="3D3829DA" w14:textId="7551A40C" w:rsidR="0068117D" w:rsidRDefault="0068117D" w:rsidP="004C13B6">
            <w:pPr>
              <w:rPr>
                <w:rFonts w:cs="Arial"/>
              </w:rPr>
            </w:pPr>
            <w:r>
              <w:t>Lübbecke (DE)</w:t>
            </w:r>
          </w:p>
        </w:tc>
      </w:tr>
      <w:tr w:rsidR="0068117D" w14:paraId="3B9C65FF" w14:textId="77777777" w:rsidTr="00CB65DD">
        <w:tc>
          <w:tcPr>
            <w:tcW w:w="3964" w:type="dxa"/>
          </w:tcPr>
          <w:p w14:paraId="5B98A298" w14:textId="1A838513" w:rsidR="0068117D" w:rsidRDefault="0068117D" w:rsidP="00CB65DD">
            <w:pPr>
              <w:ind w:left="-113"/>
              <w:rPr>
                <w:rFonts w:cs="Arial"/>
              </w:rPr>
            </w:pPr>
            <w:r>
              <w:t>14-16 lipca 2022</w:t>
            </w:r>
          </w:p>
        </w:tc>
        <w:tc>
          <w:tcPr>
            <w:tcW w:w="5098" w:type="dxa"/>
          </w:tcPr>
          <w:p w14:paraId="09A28A32" w14:textId="70FA18F5" w:rsidR="0068117D" w:rsidRDefault="0068117D" w:rsidP="004C13B6">
            <w:pPr>
              <w:rPr>
                <w:rFonts w:cs="Arial"/>
              </w:rPr>
            </w:pPr>
            <w:r>
              <w:t>Weiz (A)</w:t>
            </w:r>
          </w:p>
        </w:tc>
      </w:tr>
      <w:tr w:rsidR="0068117D" w14:paraId="69C7BFA1" w14:textId="77777777" w:rsidTr="00CB65DD">
        <w:tc>
          <w:tcPr>
            <w:tcW w:w="3964" w:type="dxa"/>
          </w:tcPr>
          <w:p w14:paraId="7A01CC90" w14:textId="6761D3DB" w:rsidR="0068117D" w:rsidRDefault="0068117D" w:rsidP="00CB65DD">
            <w:pPr>
              <w:ind w:left="-113"/>
              <w:rPr>
                <w:rFonts w:cs="Arial"/>
              </w:rPr>
            </w:pPr>
            <w:r>
              <w:t>19-20 sierpnia 2022</w:t>
            </w:r>
          </w:p>
        </w:tc>
        <w:tc>
          <w:tcPr>
            <w:tcW w:w="5098" w:type="dxa"/>
          </w:tcPr>
          <w:p w14:paraId="3211A3DA" w14:textId="5925020C" w:rsidR="0068117D" w:rsidRDefault="0068117D" w:rsidP="004C13B6">
            <w:pPr>
              <w:rPr>
                <w:rFonts w:cs="Arial"/>
              </w:rPr>
            </w:pPr>
            <w:r>
              <w:t>St. Wendel (DE)</w:t>
            </w:r>
          </w:p>
        </w:tc>
      </w:tr>
      <w:tr w:rsidR="0068117D" w14:paraId="77B4F981" w14:textId="77777777" w:rsidTr="00CB65DD">
        <w:tc>
          <w:tcPr>
            <w:tcW w:w="3964" w:type="dxa"/>
          </w:tcPr>
          <w:p w14:paraId="2F0F70BC" w14:textId="1573F02B" w:rsidR="0068117D" w:rsidRDefault="0068117D" w:rsidP="00CB65DD">
            <w:pPr>
              <w:ind w:left="-113"/>
              <w:rPr>
                <w:rFonts w:cs="Arial"/>
              </w:rPr>
            </w:pPr>
            <w:r>
              <w:t>8-10 września 2022</w:t>
            </w:r>
          </w:p>
        </w:tc>
        <w:tc>
          <w:tcPr>
            <w:tcW w:w="5098" w:type="dxa"/>
          </w:tcPr>
          <w:p w14:paraId="7E64AFB0" w14:textId="35237684" w:rsidR="0068117D" w:rsidRDefault="0068117D" w:rsidP="004C13B6">
            <w:pPr>
              <w:rPr>
                <w:rFonts w:cs="Arial"/>
              </w:rPr>
            </w:pPr>
            <w:r>
              <w:t>Morzine (FR)</w:t>
            </w:r>
          </w:p>
        </w:tc>
      </w:tr>
      <w:tr w:rsidR="0068117D" w14:paraId="39AF9C7C" w14:textId="77777777" w:rsidTr="00CB65DD">
        <w:tc>
          <w:tcPr>
            <w:tcW w:w="3964" w:type="dxa"/>
          </w:tcPr>
          <w:p w14:paraId="74D4D2C1" w14:textId="483357D5" w:rsidR="0068117D" w:rsidRDefault="0068117D" w:rsidP="00CB65DD">
            <w:pPr>
              <w:spacing w:after="240"/>
              <w:ind w:left="-113"/>
              <w:rPr>
                <w:rFonts w:cs="Arial"/>
              </w:rPr>
            </w:pPr>
            <w:r>
              <w:t xml:space="preserve">14-15 października 2022 </w:t>
            </w:r>
          </w:p>
        </w:tc>
        <w:tc>
          <w:tcPr>
            <w:tcW w:w="5098" w:type="dxa"/>
          </w:tcPr>
          <w:p w14:paraId="23A630EC" w14:textId="7ACA5FB2" w:rsidR="0068117D" w:rsidRDefault="0068117D" w:rsidP="004C13B6">
            <w:pPr>
              <w:rPr>
                <w:rFonts w:cs="Arial"/>
              </w:rPr>
            </w:pPr>
            <w:r>
              <w:t>Freyung (DE)</w:t>
            </w:r>
          </w:p>
        </w:tc>
      </w:tr>
    </w:tbl>
    <w:p w14:paraId="177EA15C" w14:textId="38531975" w:rsidR="009F574A" w:rsidRDefault="00E736B8">
      <w:pPr>
        <w:rPr>
          <w:b/>
          <w:bCs/>
          <w:szCs w:val="23"/>
        </w:rPr>
      </w:pPr>
      <w:r>
        <w:lastRenderedPageBreak/>
        <w:t xml:space="preserve">W tym roku wyścigi sezonu można ponownie śledzić za pośrednictwem różnych kanałów w mediach społecznościowych. </w:t>
      </w:r>
      <w:r>
        <w:br w:type="page"/>
      </w:r>
    </w:p>
    <w:p w14:paraId="56CE1ADD" w14:textId="2CC5FDB3" w:rsidR="00B705CC" w:rsidRPr="00B705CC" w:rsidRDefault="00B705CC" w:rsidP="00B705CC">
      <w:pPr>
        <w:spacing w:line="360" w:lineRule="auto"/>
        <w:rPr>
          <w:rFonts w:cs="Arial"/>
          <w:sz w:val="20"/>
          <w:szCs w:val="20"/>
        </w:rPr>
      </w:pPr>
      <w:r>
        <w:rPr>
          <w:b/>
          <w:sz w:val="20"/>
        </w:rPr>
        <w:lastRenderedPageBreak/>
        <w:t>Kontakt</w:t>
      </w:r>
      <w:r w:rsidRPr="00B705CC">
        <w:rPr>
          <w:b/>
          <w:sz w:val="20"/>
        </w:rPr>
        <w:t xml:space="preserve">: </w:t>
      </w:r>
      <w:r w:rsidRPr="00B705CC">
        <w:rPr>
          <w:b/>
          <w:sz w:val="20"/>
        </w:rPr>
        <w:br/>
      </w:r>
      <w:r w:rsidRPr="00B705CC">
        <w:rPr>
          <w:sz w:val="20"/>
        </w:rPr>
        <w:t>1.</w:t>
      </w:r>
      <w:r w:rsidRPr="00B705CC">
        <w:rPr>
          <w:sz w:val="20"/>
        </w:rPr>
        <w:tab/>
        <w:t>Klenk &amp; Hoursch AG, Frederic Barchfeld, tel.: +49 40 3020881 15, e</w:t>
      </w:r>
      <w:r>
        <w:rPr>
          <w:sz w:val="20"/>
        </w:rPr>
        <w:t>-</w:t>
      </w:r>
      <w:r w:rsidRPr="00B705CC">
        <w:rPr>
          <w:sz w:val="20"/>
        </w:rPr>
        <w:t xml:space="preserve">mail: </w:t>
      </w:r>
      <w:hyperlink r:id="rId9" w:history="1">
        <w:r w:rsidRPr="00B705CC">
          <w:rPr>
            <w:rStyle w:val="Hyperlink"/>
            <w:sz w:val="20"/>
          </w:rPr>
          <w:t>meyle@klenkhoursch.de</w:t>
        </w:r>
      </w:hyperlink>
      <w:r w:rsidRPr="00B705CC">
        <w:rPr>
          <w:sz w:val="20"/>
        </w:rPr>
        <w:br/>
      </w:r>
      <w:bookmarkStart w:id="0" w:name="_Hlk95924416"/>
      <w:r w:rsidRPr="00B705CC">
        <w:rPr>
          <w:sz w:val="20"/>
        </w:rPr>
        <w:t xml:space="preserve">2. </w:t>
      </w:r>
      <w:r w:rsidRPr="00B705CC">
        <w:rPr>
          <w:sz w:val="20"/>
        </w:rPr>
        <w:tab/>
        <w:t xml:space="preserve">MEYLE AG, Benita Beissel, Tel.: +49 40 67506 7418, E-Mail: </w:t>
      </w:r>
      <w:hyperlink r:id="rId10" w:history="1">
        <w:r w:rsidRPr="00B705CC">
          <w:rPr>
            <w:rStyle w:val="Hyperlink"/>
            <w:sz w:val="20"/>
          </w:rPr>
          <w:t>press@meyle.com</w:t>
        </w:r>
      </w:hyperlink>
    </w:p>
    <w:bookmarkEnd w:id="0"/>
    <w:p w14:paraId="724B78C7" w14:textId="77777777" w:rsidR="00BD1CEB" w:rsidRPr="00B705CC" w:rsidRDefault="00BD1CEB" w:rsidP="00BD1CEB">
      <w:pPr>
        <w:spacing w:line="360" w:lineRule="auto"/>
        <w:jc w:val="both"/>
        <w:rPr>
          <w:rFonts w:cs="Arial"/>
          <w:b/>
          <w:sz w:val="20"/>
          <w:szCs w:val="22"/>
        </w:rPr>
      </w:pPr>
    </w:p>
    <w:p w14:paraId="54656D0B" w14:textId="77777777" w:rsidR="00BD1CEB" w:rsidRPr="00BD1CEB" w:rsidRDefault="00BD1CEB" w:rsidP="00BD1CEB">
      <w:pPr>
        <w:spacing w:line="360" w:lineRule="auto"/>
        <w:jc w:val="both"/>
        <w:rPr>
          <w:rFonts w:cs="Arial"/>
          <w:b/>
          <w:sz w:val="20"/>
          <w:szCs w:val="22"/>
        </w:rPr>
      </w:pPr>
      <w:r>
        <w:rPr>
          <w:b/>
          <w:sz w:val="20"/>
        </w:rPr>
        <w:t xml:space="preserve">O firmie </w:t>
      </w:r>
    </w:p>
    <w:p w14:paraId="5215177C" w14:textId="77777777" w:rsidR="00BD1CEB" w:rsidRPr="00BD1CEB" w:rsidRDefault="00BD1CEB" w:rsidP="00BD1CEB">
      <w:pPr>
        <w:spacing w:after="240" w:line="360" w:lineRule="auto"/>
        <w:jc w:val="both"/>
        <w:rPr>
          <w:rFonts w:cs="Arial"/>
          <w:sz w:val="20"/>
          <w:szCs w:val="22"/>
        </w:rPr>
        <w:sectPr w:rsidR="00BD1CEB" w:rsidRPr="00BD1CEB" w:rsidSect="00BD1CEB">
          <w:headerReference w:type="default" r:id="rId11"/>
          <w:footerReference w:type="default" r:id="rId12"/>
          <w:type w:val="continuous"/>
          <w:pgSz w:w="11906" w:h="16838"/>
          <w:pgMar w:top="1417" w:right="1417" w:bottom="1134" w:left="1417" w:header="708" w:footer="708" w:gutter="0"/>
          <w:cols w:space="708"/>
          <w:docGrid w:linePitch="360"/>
        </w:sectPr>
      </w:pPr>
      <w:r>
        <w:rPr>
          <w:sz w:val="20"/>
        </w:rPr>
        <w:t>Firma MEYLE AG pod marką MEYLE opracowuje, produkuje i sprzedaje przeznaczone na wolny rynek wysokiej jakości części zamienne do samochodów osobowych, ciężarowych i użytkowych. Dzięki trzem liniom produktów MEYLE-ORIGINAL, MEYLE-PD i MEYLE-HD firma MEYLE oferuje rozwiązania i części dopasowane do każdej sytuacji i dla każdego kierowcy – od kompetentnych pracowników serwisu przez ambitnych kierowców rajdowych i miłośników pojazdów zabytkowych po wszystkich kierowców na świecie, którzy muszą polegać na swoich samochodach. MEYLE oferuje ponad 24 000 niezawodnych i wydajnych części zamiennych, wytwarzanych we własnych fabrykach i przez odpowiednio dobranych kooperantów. Asortyment produktów MEYLE jest zatem optymalnie dopasowany do potrzeb klientów.</w:t>
      </w:r>
      <w:r>
        <w:rPr>
          <w:sz w:val="20"/>
        </w:rPr>
        <w:tab/>
      </w:r>
    </w:p>
    <w:p w14:paraId="0E32DDBF" w14:textId="77777777" w:rsidR="00BD1CEB" w:rsidRPr="00BD1CEB" w:rsidRDefault="00BD1CEB" w:rsidP="00BD1CEB">
      <w:pPr>
        <w:spacing w:before="240" w:line="360" w:lineRule="auto"/>
        <w:jc w:val="both"/>
        <w:rPr>
          <w:sz w:val="20"/>
          <w:szCs w:val="22"/>
        </w:rPr>
      </w:pPr>
      <w:r>
        <w:rPr>
          <w:sz w:val="20"/>
        </w:rPr>
        <w:t>Firma zatrudnia na całym świecie blisko 1000 pracowników, z czego prawie 500 w centrum logistycznym i siedzibie głównej w Hamburgu. Wspólnie z partnerami handlowymi, warsztatami i mechanikami samochodowymi w 120 krajach świata pracujemy nad tym, aby kierowcy mogli polegać na naszych wysokiej jakości częściach i rozwiązaniach – pomaga to warsztatom MEYLE zostać DRIVER’S BEST FRIEND (najlepszym przyjacielem kierowcy).</w:t>
      </w:r>
    </w:p>
    <w:p w14:paraId="507198DD" w14:textId="77777777" w:rsidR="00BD1CEB" w:rsidRPr="00B705CC" w:rsidRDefault="00BD1CEB" w:rsidP="00BD1CEB">
      <w:pPr>
        <w:rPr>
          <w:noProof/>
          <w:sz w:val="20"/>
          <w:szCs w:val="20"/>
        </w:rPr>
      </w:pPr>
    </w:p>
    <w:p w14:paraId="796466CD" w14:textId="56CB2AC3" w:rsidR="00BD1CEB" w:rsidRDefault="00BD1CEB" w:rsidP="00B705CC">
      <w:pPr>
        <w:spacing w:before="240" w:line="360" w:lineRule="auto"/>
        <w:contextualSpacing/>
        <w:jc w:val="both"/>
        <w:rPr>
          <w:rFonts w:cs="Arial"/>
          <w:b/>
          <w:bCs/>
          <w:sz w:val="20"/>
          <w:szCs w:val="20"/>
        </w:rPr>
      </w:pPr>
      <w:r>
        <w:rPr>
          <w:b/>
          <w:sz w:val="20"/>
        </w:rPr>
        <w:t>MEYLE i zrównoważony rozwój</w:t>
      </w:r>
      <w:r w:rsidR="00B705CC">
        <w:rPr>
          <w:b/>
          <w:sz w:val="20"/>
        </w:rPr>
        <w:tab/>
      </w:r>
      <w:r w:rsidR="00B705CC">
        <w:rPr>
          <w:b/>
          <w:sz w:val="20"/>
        </w:rPr>
        <w:br/>
      </w:r>
      <w:r>
        <w:rPr>
          <w:sz w:val="20"/>
        </w:rPr>
        <w:t>Siedziba MEYLE w Hamburgu posiada certyfikat neutralności pod względem emisji CO2 wydany przez organizację non-profit „Klimat bez granic” (Klima ohne Grenzen)</w:t>
      </w:r>
      <w:r>
        <w:t xml:space="preserve">. </w:t>
      </w:r>
      <w:r>
        <w:rPr>
          <w:sz w:val="20"/>
        </w:rPr>
        <w:t>Aby skompensować emisje, przekazaliśmy darowizny na dwa projekty ochrony klimatu z certyfikatem Gold Standard w Afryce: wydajne piece kuchenne w Ugandzie i elektrownie wodne w Tanzanii.</w:t>
      </w:r>
    </w:p>
    <w:p w14:paraId="2782672A" w14:textId="77468E76" w:rsidR="00ED7D30" w:rsidRDefault="00ED7D30" w:rsidP="00ED7D30">
      <w:pPr>
        <w:spacing w:before="240" w:line="360" w:lineRule="auto"/>
        <w:contextualSpacing/>
        <w:jc w:val="both"/>
        <w:rPr>
          <w:rFonts w:cs="Arial"/>
          <w:b/>
          <w:bCs/>
          <w:sz w:val="20"/>
          <w:szCs w:val="20"/>
        </w:rPr>
      </w:pPr>
    </w:p>
    <w:p w14:paraId="1BC8D25E" w14:textId="68D42C91" w:rsidR="00BD1CEB" w:rsidRPr="00ED7D30" w:rsidRDefault="00ED7D30" w:rsidP="00ED7D30">
      <w:pPr>
        <w:spacing w:before="240" w:line="360" w:lineRule="auto"/>
        <w:contextualSpacing/>
        <w:jc w:val="both"/>
        <w:rPr>
          <w:rFonts w:cs="Arial"/>
          <w:b/>
          <w:bCs/>
          <w:sz w:val="20"/>
          <w:szCs w:val="20"/>
        </w:rPr>
      </w:pPr>
      <w:r>
        <w:rPr>
          <w:noProof/>
          <w:sz w:val="20"/>
        </w:rPr>
        <w:drawing>
          <wp:anchor distT="0" distB="0" distL="114300" distR="114300" simplePos="0" relativeHeight="251659264" behindDoc="0" locked="0" layoutInCell="1" allowOverlap="1" wp14:anchorId="3024AA85" wp14:editId="2EBE9F80">
            <wp:simplePos x="0" y="0"/>
            <wp:positionH relativeFrom="margin">
              <wp:align>left</wp:align>
            </wp:positionH>
            <wp:positionV relativeFrom="paragraph">
              <wp:posOffset>6985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anchor>
        </w:drawing>
      </w:r>
      <w:r w:rsidR="00BD1CEB">
        <w:rPr>
          <w:b/>
          <w:sz w:val="20"/>
        </w:rPr>
        <w:t>Zapraszamy również do śledzenia nas w mediach społecznościowych</w:t>
      </w:r>
      <w:r w:rsidR="00BD1CEB">
        <w:t xml:space="preserve">: </w:t>
      </w:r>
      <w:hyperlink r:id="rId14" w:history="1">
        <w:r w:rsidR="00BD1CEB">
          <w:rPr>
            <w:rStyle w:val="Hyperlink"/>
            <w:b/>
            <w:sz w:val="20"/>
          </w:rPr>
          <w:t>Instagram</w:t>
        </w:r>
      </w:hyperlink>
      <w:r w:rsidR="00BD1CEB">
        <w:rPr>
          <w:b/>
          <w:sz w:val="20"/>
        </w:rPr>
        <w:t xml:space="preserve">, </w:t>
      </w:r>
      <w:hyperlink r:id="rId15" w:history="1">
        <w:r w:rsidR="00BD1CEB">
          <w:rPr>
            <w:rStyle w:val="Hyperlink"/>
            <w:b/>
            <w:sz w:val="20"/>
          </w:rPr>
          <w:t>Facebook</w:t>
        </w:r>
      </w:hyperlink>
      <w:r w:rsidR="00BD1CEB">
        <w:rPr>
          <w:b/>
          <w:sz w:val="20"/>
        </w:rPr>
        <w:t xml:space="preserve">, </w:t>
      </w:r>
      <w:hyperlink r:id="rId16" w:history="1">
        <w:r w:rsidR="00BD1CEB">
          <w:rPr>
            <w:rStyle w:val="Hyperlink"/>
            <w:b/>
            <w:sz w:val="20"/>
          </w:rPr>
          <w:t>LinkedIn</w:t>
        </w:r>
      </w:hyperlink>
      <w:r w:rsidR="00BD1CEB">
        <w:rPr>
          <w:b/>
          <w:sz w:val="20"/>
        </w:rPr>
        <w:t xml:space="preserve"> oraz </w:t>
      </w:r>
      <w:hyperlink r:id="rId17" w:history="1">
        <w:r w:rsidR="00BD1CEB">
          <w:rPr>
            <w:rStyle w:val="Hyperlink"/>
            <w:b/>
            <w:sz w:val="20"/>
          </w:rPr>
          <w:t>YouTube</w:t>
        </w:r>
      </w:hyperlink>
      <w:r w:rsidR="00BD1CEB">
        <w:rPr>
          <w:b/>
          <w:sz w:val="20"/>
        </w:rPr>
        <w:t xml:space="preserve">. </w:t>
      </w:r>
    </w:p>
    <w:p w14:paraId="023B186C" w14:textId="77777777" w:rsidR="00BD1CEB" w:rsidRPr="00B705CC" w:rsidRDefault="00BD1CEB" w:rsidP="00BD1CEB">
      <w:pPr>
        <w:spacing w:before="240" w:line="360" w:lineRule="auto"/>
        <w:contextualSpacing/>
        <w:jc w:val="both"/>
        <w:rPr>
          <w:sz w:val="20"/>
          <w:szCs w:val="20"/>
        </w:rPr>
      </w:pPr>
    </w:p>
    <w:p w14:paraId="7C2621FE" w14:textId="77777777" w:rsidR="00B705CC" w:rsidRPr="00AF1C24" w:rsidRDefault="00B705CC" w:rsidP="00B705CC">
      <w:pPr>
        <w:spacing w:line="360" w:lineRule="auto"/>
        <w:jc w:val="both"/>
        <w:rPr>
          <w:bCs/>
          <w:strike/>
          <w:szCs w:val="23"/>
        </w:rPr>
      </w:pPr>
      <w:r w:rsidRPr="00657BC4">
        <w:rPr>
          <w:rFonts w:cs="Arial"/>
          <w:sz w:val="20"/>
          <w:szCs w:val="20"/>
          <w:lang w:val="en-US"/>
        </w:rPr>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Merkurring 111, 22143 Hamburg or to the following e-mail address: </w:t>
      </w:r>
      <w:hyperlink r:id="rId18" w:history="1">
        <w:r w:rsidRPr="00657BC4">
          <w:rPr>
            <w:rStyle w:val="Hyperlink"/>
            <w:rFonts w:cs="Arial"/>
            <w:sz w:val="20"/>
            <w:szCs w:val="20"/>
            <w:lang w:val="en-US"/>
          </w:rPr>
          <w:t>press@meyle.com</w:t>
        </w:r>
      </w:hyperlink>
      <w:r w:rsidRPr="00657BC4">
        <w:rPr>
          <w:rFonts w:cs="Arial"/>
          <w:sz w:val="20"/>
          <w:szCs w:val="20"/>
          <w:lang w:val="en-US"/>
        </w:rPr>
        <w:t xml:space="preserve">. However, as we plan our campaigns in </w:t>
      </w:r>
      <w:r w:rsidRPr="00657BC4">
        <w:rPr>
          <w:rFonts w:cs="Arial"/>
          <w:sz w:val="20"/>
          <w:szCs w:val="20"/>
          <w:lang w:val="en-US"/>
        </w:rPr>
        <w:lastRenderedPageBreak/>
        <w:t xml:space="preserve">advance, you may still receive information from us within a period of up to 21 days from the date of your objection. </w:t>
      </w:r>
      <w:r>
        <w:rPr>
          <w:rFonts w:cs="Arial"/>
          <w:sz w:val="20"/>
          <w:szCs w:val="20"/>
        </w:rPr>
        <w:t>We ask for your understanding.</w:t>
      </w:r>
    </w:p>
    <w:p w14:paraId="19B4AC50" w14:textId="77777777" w:rsidR="00B773B8" w:rsidRPr="00B705CC" w:rsidRDefault="00B773B8" w:rsidP="00BD1CEB">
      <w:pPr>
        <w:spacing w:line="360" w:lineRule="auto"/>
        <w:rPr>
          <w:bCs/>
          <w:strike/>
          <w:szCs w:val="23"/>
        </w:rPr>
      </w:pPr>
    </w:p>
    <w:sectPr w:rsidR="00B773B8" w:rsidRPr="00B705CC" w:rsidSect="006D082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BC6E" w14:textId="77777777" w:rsidR="003527F6" w:rsidRDefault="003527F6" w:rsidP="00D621B4">
      <w:r>
        <w:separator/>
      </w:r>
    </w:p>
  </w:endnote>
  <w:endnote w:type="continuationSeparator" w:id="0">
    <w:p w14:paraId="0B9DEF5A" w14:textId="77777777" w:rsidR="003527F6" w:rsidRDefault="003527F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2B01" w14:textId="77777777" w:rsidR="00BD1CEB" w:rsidRDefault="00BD1CEB">
    <w:pPr>
      <w:pStyle w:val="Fuzeile"/>
    </w:pPr>
    <w:r>
      <w:rPr>
        <w:noProof/>
      </w:rPr>
      <w:drawing>
        <wp:inline distT="0" distB="0" distL="0" distR="0" wp14:anchorId="3221D740" wp14:editId="574B71B7">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0FCF" w14:textId="77777777" w:rsidR="003527F6" w:rsidRDefault="003527F6" w:rsidP="00D621B4">
      <w:r>
        <w:separator/>
      </w:r>
    </w:p>
  </w:footnote>
  <w:footnote w:type="continuationSeparator" w:id="0">
    <w:p w14:paraId="16F5B5B1" w14:textId="77777777" w:rsidR="003527F6" w:rsidRDefault="003527F6"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C1B5" w14:textId="77777777" w:rsidR="00BD1CEB" w:rsidRDefault="00BD1CEB">
    <w:pPr>
      <w:pStyle w:val="Kopfzeile"/>
    </w:pPr>
    <w:r>
      <w:rPr>
        <w:noProof/>
      </w:rPr>
      <w:drawing>
        <wp:inline distT="0" distB="0" distL="0" distR="0" wp14:anchorId="4A3CCB63" wp14:editId="195377A6">
          <wp:extent cx="5760720" cy="1032510"/>
          <wp:effectExtent l="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2510"/>
                  </a:xfrm>
                  <a:prstGeom prst="rect">
                    <a:avLst/>
                  </a:prstGeom>
                </pic:spPr>
              </pic:pic>
            </a:graphicData>
          </a:graphic>
        </wp:inline>
      </w:drawing>
    </w:r>
  </w:p>
  <w:p w14:paraId="271D043D" w14:textId="77777777" w:rsidR="00BD1CEB" w:rsidRDefault="00BD1C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20884526">
    <w:abstractNumId w:val="12"/>
  </w:num>
  <w:num w:numId="2" w16cid:durableId="472255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9964124">
    <w:abstractNumId w:val="4"/>
  </w:num>
  <w:num w:numId="4" w16cid:durableId="660813772">
    <w:abstractNumId w:val="7"/>
  </w:num>
  <w:num w:numId="5" w16cid:durableId="613054320">
    <w:abstractNumId w:val="10"/>
  </w:num>
  <w:num w:numId="6" w16cid:durableId="1311864611">
    <w:abstractNumId w:val="11"/>
  </w:num>
  <w:num w:numId="7" w16cid:durableId="1101102282">
    <w:abstractNumId w:val="2"/>
  </w:num>
  <w:num w:numId="8" w16cid:durableId="956790554">
    <w:abstractNumId w:val="5"/>
  </w:num>
  <w:num w:numId="9" w16cid:durableId="1720278351">
    <w:abstractNumId w:val="1"/>
  </w:num>
  <w:num w:numId="10" w16cid:durableId="1899172746">
    <w:abstractNumId w:val="3"/>
  </w:num>
  <w:num w:numId="11" w16cid:durableId="1673996307">
    <w:abstractNumId w:val="8"/>
  </w:num>
  <w:num w:numId="12" w16cid:durableId="1400906125">
    <w:abstractNumId w:val="15"/>
  </w:num>
  <w:num w:numId="13" w16cid:durableId="1546411822">
    <w:abstractNumId w:val="6"/>
  </w:num>
  <w:num w:numId="14" w16cid:durableId="511453431">
    <w:abstractNumId w:val="13"/>
  </w:num>
  <w:num w:numId="15" w16cid:durableId="654144200">
    <w:abstractNumId w:val="16"/>
  </w:num>
  <w:num w:numId="16" w16cid:durableId="154152450">
    <w:abstractNumId w:val="9"/>
  </w:num>
  <w:num w:numId="17" w16cid:durableId="95598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406E9"/>
    <w:rsid w:val="000418CD"/>
    <w:rsid w:val="00045580"/>
    <w:rsid w:val="00057951"/>
    <w:rsid w:val="00074103"/>
    <w:rsid w:val="000758B6"/>
    <w:rsid w:val="00084A35"/>
    <w:rsid w:val="0009436A"/>
    <w:rsid w:val="00097F23"/>
    <w:rsid w:val="000B2BBE"/>
    <w:rsid w:val="000D0C26"/>
    <w:rsid w:val="00117FB6"/>
    <w:rsid w:val="0012148C"/>
    <w:rsid w:val="001258CC"/>
    <w:rsid w:val="001301BF"/>
    <w:rsid w:val="00157C74"/>
    <w:rsid w:val="00160085"/>
    <w:rsid w:val="001659A8"/>
    <w:rsid w:val="00167F90"/>
    <w:rsid w:val="00171EAE"/>
    <w:rsid w:val="00184B1F"/>
    <w:rsid w:val="0018670D"/>
    <w:rsid w:val="00191598"/>
    <w:rsid w:val="00192A76"/>
    <w:rsid w:val="00192D8D"/>
    <w:rsid w:val="001A0048"/>
    <w:rsid w:val="001A2E0B"/>
    <w:rsid w:val="001A5CF5"/>
    <w:rsid w:val="001A709E"/>
    <w:rsid w:val="001B292C"/>
    <w:rsid w:val="001B3207"/>
    <w:rsid w:val="001C0DEB"/>
    <w:rsid w:val="001E65FA"/>
    <w:rsid w:val="001E6601"/>
    <w:rsid w:val="001E6F75"/>
    <w:rsid w:val="001E7BD3"/>
    <w:rsid w:val="001F28D5"/>
    <w:rsid w:val="001F567E"/>
    <w:rsid w:val="001F5A65"/>
    <w:rsid w:val="0022188F"/>
    <w:rsid w:val="00226CBC"/>
    <w:rsid w:val="0023602A"/>
    <w:rsid w:val="00237767"/>
    <w:rsid w:val="00245A56"/>
    <w:rsid w:val="00260D2F"/>
    <w:rsid w:val="00272920"/>
    <w:rsid w:val="002A5A4B"/>
    <w:rsid w:val="002B2B81"/>
    <w:rsid w:val="002B3901"/>
    <w:rsid w:val="002B451A"/>
    <w:rsid w:val="002D1AE1"/>
    <w:rsid w:val="002E1736"/>
    <w:rsid w:val="002E5F01"/>
    <w:rsid w:val="00302ADF"/>
    <w:rsid w:val="003049BC"/>
    <w:rsid w:val="0031010A"/>
    <w:rsid w:val="00313318"/>
    <w:rsid w:val="003142A2"/>
    <w:rsid w:val="00317B56"/>
    <w:rsid w:val="00327284"/>
    <w:rsid w:val="00347E43"/>
    <w:rsid w:val="003527F6"/>
    <w:rsid w:val="003608A8"/>
    <w:rsid w:val="003616AA"/>
    <w:rsid w:val="003664EF"/>
    <w:rsid w:val="00371176"/>
    <w:rsid w:val="003749D1"/>
    <w:rsid w:val="00376764"/>
    <w:rsid w:val="003962F3"/>
    <w:rsid w:val="003A1EF2"/>
    <w:rsid w:val="003A690B"/>
    <w:rsid w:val="003B4322"/>
    <w:rsid w:val="003C7419"/>
    <w:rsid w:val="003D74AE"/>
    <w:rsid w:val="003F012C"/>
    <w:rsid w:val="003F27DA"/>
    <w:rsid w:val="003F6AC3"/>
    <w:rsid w:val="0040728B"/>
    <w:rsid w:val="0041337A"/>
    <w:rsid w:val="004218D7"/>
    <w:rsid w:val="00422B16"/>
    <w:rsid w:val="00425853"/>
    <w:rsid w:val="00426D82"/>
    <w:rsid w:val="0043067C"/>
    <w:rsid w:val="00446C36"/>
    <w:rsid w:val="00447427"/>
    <w:rsid w:val="0045508C"/>
    <w:rsid w:val="00460F13"/>
    <w:rsid w:val="0046360F"/>
    <w:rsid w:val="00466606"/>
    <w:rsid w:val="00466A2C"/>
    <w:rsid w:val="00483895"/>
    <w:rsid w:val="00491045"/>
    <w:rsid w:val="0049307C"/>
    <w:rsid w:val="00494E72"/>
    <w:rsid w:val="004A3D1A"/>
    <w:rsid w:val="004B50C4"/>
    <w:rsid w:val="004B5CDE"/>
    <w:rsid w:val="004B7BCB"/>
    <w:rsid w:val="004C13B6"/>
    <w:rsid w:val="004E1FB9"/>
    <w:rsid w:val="004F0B27"/>
    <w:rsid w:val="004F0DFB"/>
    <w:rsid w:val="004F2526"/>
    <w:rsid w:val="004F4846"/>
    <w:rsid w:val="004F57E5"/>
    <w:rsid w:val="004F629C"/>
    <w:rsid w:val="00512022"/>
    <w:rsid w:val="005123B4"/>
    <w:rsid w:val="00512D88"/>
    <w:rsid w:val="005160D7"/>
    <w:rsid w:val="005166BF"/>
    <w:rsid w:val="00516D12"/>
    <w:rsid w:val="00517C41"/>
    <w:rsid w:val="0053230B"/>
    <w:rsid w:val="005331FE"/>
    <w:rsid w:val="00534AE3"/>
    <w:rsid w:val="005476B8"/>
    <w:rsid w:val="005502E4"/>
    <w:rsid w:val="00552AD9"/>
    <w:rsid w:val="005563A9"/>
    <w:rsid w:val="00570069"/>
    <w:rsid w:val="0057482B"/>
    <w:rsid w:val="00574F45"/>
    <w:rsid w:val="0058556B"/>
    <w:rsid w:val="00587D72"/>
    <w:rsid w:val="005916E6"/>
    <w:rsid w:val="005A0DC6"/>
    <w:rsid w:val="005A30DE"/>
    <w:rsid w:val="005A5CC7"/>
    <w:rsid w:val="005B0BDF"/>
    <w:rsid w:val="005C3536"/>
    <w:rsid w:val="005D4734"/>
    <w:rsid w:val="005E062C"/>
    <w:rsid w:val="005E4BB9"/>
    <w:rsid w:val="005F3A18"/>
    <w:rsid w:val="005F50AC"/>
    <w:rsid w:val="005F53B6"/>
    <w:rsid w:val="0062003D"/>
    <w:rsid w:val="006302F5"/>
    <w:rsid w:val="0063683B"/>
    <w:rsid w:val="0064338F"/>
    <w:rsid w:val="006477DD"/>
    <w:rsid w:val="00653558"/>
    <w:rsid w:val="00657720"/>
    <w:rsid w:val="00662D41"/>
    <w:rsid w:val="00665573"/>
    <w:rsid w:val="006716AE"/>
    <w:rsid w:val="00677205"/>
    <w:rsid w:val="0068117D"/>
    <w:rsid w:val="00696003"/>
    <w:rsid w:val="006C41C0"/>
    <w:rsid w:val="006D082C"/>
    <w:rsid w:val="006D51D9"/>
    <w:rsid w:val="006D6005"/>
    <w:rsid w:val="006E07A7"/>
    <w:rsid w:val="006F4D19"/>
    <w:rsid w:val="00727A0F"/>
    <w:rsid w:val="00727A50"/>
    <w:rsid w:val="00730E49"/>
    <w:rsid w:val="00733D0B"/>
    <w:rsid w:val="00743719"/>
    <w:rsid w:val="00744CD1"/>
    <w:rsid w:val="00755482"/>
    <w:rsid w:val="00761190"/>
    <w:rsid w:val="00765386"/>
    <w:rsid w:val="00767A02"/>
    <w:rsid w:val="0077068F"/>
    <w:rsid w:val="00781DDF"/>
    <w:rsid w:val="00790F6C"/>
    <w:rsid w:val="007934E6"/>
    <w:rsid w:val="007A35E1"/>
    <w:rsid w:val="007A3DFC"/>
    <w:rsid w:val="007B170F"/>
    <w:rsid w:val="007B49FD"/>
    <w:rsid w:val="007D5921"/>
    <w:rsid w:val="007D6D2D"/>
    <w:rsid w:val="007E1627"/>
    <w:rsid w:val="007E4C16"/>
    <w:rsid w:val="007E6660"/>
    <w:rsid w:val="007F3543"/>
    <w:rsid w:val="007F4167"/>
    <w:rsid w:val="007F7FA7"/>
    <w:rsid w:val="00805EFA"/>
    <w:rsid w:val="00807868"/>
    <w:rsid w:val="008338BF"/>
    <w:rsid w:val="0084030C"/>
    <w:rsid w:val="00846FB4"/>
    <w:rsid w:val="00851025"/>
    <w:rsid w:val="00851901"/>
    <w:rsid w:val="00855DF8"/>
    <w:rsid w:val="0086099B"/>
    <w:rsid w:val="008668B3"/>
    <w:rsid w:val="00871668"/>
    <w:rsid w:val="00873D6F"/>
    <w:rsid w:val="008747E9"/>
    <w:rsid w:val="00881E0B"/>
    <w:rsid w:val="008A591E"/>
    <w:rsid w:val="008A5BCB"/>
    <w:rsid w:val="008B3EA2"/>
    <w:rsid w:val="008B608B"/>
    <w:rsid w:val="008C49A3"/>
    <w:rsid w:val="008C6EFC"/>
    <w:rsid w:val="008D51F7"/>
    <w:rsid w:val="008D5425"/>
    <w:rsid w:val="008E2E46"/>
    <w:rsid w:val="008E37D6"/>
    <w:rsid w:val="008F0B99"/>
    <w:rsid w:val="00916C38"/>
    <w:rsid w:val="00920A0C"/>
    <w:rsid w:val="009220FD"/>
    <w:rsid w:val="00925048"/>
    <w:rsid w:val="009253A3"/>
    <w:rsid w:val="00935370"/>
    <w:rsid w:val="00941B61"/>
    <w:rsid w:val="009425E8"/>
    <w:rsid w:val="0096088A"/>
    <w:rsid w:val="00962676"/>
    <w:rsid w:val="009626D7"/>
    <w:rsid w:val="00962FE0"/>
    <w:rsid w:val="009707AE"/>
    <w:rsid w:val="0097464D"/>
    <w:rsid w:val="00974E79"/>
    <w:rsid w:val="00975EC8"/>
    <w:rsid w:val="009776E8"/>
    <w:rsid w:val="00977D8B"/>
    <w:rsid w:val="009A79E1"/>
    <w:rsid w:val="009B17BB"/>
    <w:rsid w:val="009F3A2D"/>
    <w:rsid w:val="009F574A"/>
    <w:rsid w:val="00A014C7"/>
    <w:rsid w:val="00A019A9"/>
    <w:rsid w:val="00A05102"/>
    <w:rsid w:val="00A104D1"/>
    <w:rsid w:val="00A10E84"/>
    <w:rsid w:val="00A47C7C"/>
    <w:rsid w:val="00A51249"/>
    <w:rsid w:val="00A52A3F"/>
    <w:rsid w:val="00A5306B"/>
    <w:rsid w:val="00A53B5D"/>
    <w:rsid w:val="00A579F8"/>
    <w:rsid w:val="00A70264"/>
    <w:rsid w:val="00A845E7"/>
    <w:rsid w:val="00AB2A92"/>
    <w:rsid w:val="00AE1D95"/>
    <w:rsid w:val="00AF0E4E"/>
    <w:rsid w:val="00AF2174"/>
    <w:rsid w:val="00AF73D0"/>
    <w:rsid w:val="00B060D8"/>
    <w:rsid w:val="00B22D7F"/>
    <w:rsid w:val="00B33CCC"/>
    <w:rsid w:val="00B36071"/>
    <w:rsid w:val="00B37190"/>
    <w:rsid w:val="00B42530"/>
    <w:rsid w:val="00B429D7"/>
    <w:rsid w:val="00B44FD2"/>
    <w:rsid w:val="00B51C97"/>
    <w:rsid w:val="00B5531E"/>
    <w:rsid w:val="00B61679"/>
    <w:rsid w:val="00B61EBA"/>
    <w:rsid w:val="00B705CC"/>
    <w:rsid w:val="00B73436"/>
    <w:rsid w:val="00B7575B"/>
    <w:rsid w:val="00B773B8"/>
    <w:rsid w:val="00B779C5"/>
    <w:rsid w:val="00B87A0E"/>
    <w:rsid w:val="00BA2563"/>
    <w:rsid w:val="00BA3B62"/>
    <w:rsid w:val="00BA5053"/>
    <w:rsid w:val="00BA55D7"/>
    <w:rsid w:val="00BA74DD"/>
    <w:rsid w:val="00BB2014"/>
    <w:rsid w:val="00BC2BD4"/>
    <w:rsid w:val="00BC2F6F"/>
    <w:rsid w:val="00BC4B74"/>
    <w:rsid w:val="00BD1CEB"/>
    <w:rsid w:val="00BD7636"/>
    <w:rsid w:val="00BE04AC"/>
    <w:rsid w:val="00BF036B"/>
    <w:rsid w:val="00BF3D05"/>
    <w:rsid w:val="00C04A49"/>
    <w:rsid w:val="00C23A81"/>
    <w:rsid w:val="00C25E6A"/>
    <w:rsid w:val="00C34E83"/>
    <w:rsid w:val="00C3677F"/>
    <w:rsid w:val="00C424F8"/>
    <w:rsid w:val="00C43AEC"/>
    <w:rsid w:val="00C46427"/>
    <w:rsid w:val="00C53B79"/>
    <w:rsid w:val="00C54439"/>
    <w:rsid w:val="00C76222"/>
    <w:rsid w:val="00C77B86"/>
    <w:rsid w:val="00C8435E"/>
    <w:rsid w:val="00C86705"/>
    <w:rsid w:val="00C903E9"/>
    <w:rsid w:val="00C93CD0"/>
    <w:rsid w:val="00C957BB"/>
    <w:rsid w:val="00CA0088"/>
    <w:rsid w:val="00CB23B6"/>
    <w:rsid w:val="00CB3DE0"/>
    <w:rsid w:val="00CB5E2C"/>
    <w:rsid w:val="00CB65DD"/>
    <w:rsid w:val="00CB7C07"/>
    <w:rsid w:val="00CC60E9"/>
    <w:rsid w:val="00CE174E"/>
    <w:rsid w:val="00CE198D"/>
    <w:rsid w:val="00CE3C38"/>
    <w:rsid w:val="00CF6283"/>
    <w:rsid w:val="00D042AE"/>
    <w:rsid w:val="00D34587"/>
    <w:rsid w:val="00D34C12"/>
    <w:rsid w:val="00D426F0"/>
    <w:rsid w:val="00D42B2A"/>
    <w:rsid w:val="00D51052"/>
    <w:rsid w:val="00D5287C"/>
    <w:rsid w:val="00D621B4"/>
    <w:rsid w:val="00D70CB2"/>
    <w:rsid w:val="00D70E45"/>
    <w:rsid w:val="00D72C89"/>
    <w:rsid w:val="00D83E4B"/>
    <w:rsid w:val="00D90149"/>
    <w:rsid w:val="00D901C1"/>
    <w:rsid w:val="00D91DE0"/>
    <w:rsid w:val="00D943BB"/>
    <w:rsid w:val="00D97B3E"/>
    <w:rsid w:val="00DA3503"/>
    <w:rsid w:val="00DA6E9B"/>
    <w:rsid w:val="00DB068C"/>
    <w:rsid w:val="00DB2180"/>
    <w:rsid w:val="00DB3493"/>
    <w:rsid w:val="00DC0996"/>
    <w:rsid w:val="00DC79BC"/>
    <w:rsid w:val="00DD1D2E"/>
    <w:rsid w:val="00DD74EF"/>
    <w:rsid w:val="00DE0322"/>
    <w:rsid w:val="00DE417D"/>
    <w:rsid w:val="00DE72AC"/>
    <w:rsid w:val="00DF4419"/>
    <w:rsid w:val="00DF5491"/>
    <w:rsid w:val="00E02133"/>
    <w:rsid w:val="00E15326"/>
    <w:rsid w:val="00E264F6"/>
    <w:rsid w:val="00E266B1"/>
    <w:rsid w:val="00E31CE4"/>
    <w:rsid w:val="00E34F98"/>
    <w:rsid w:val="00E42907"/>
    <w:rsid w:val="00E456FB"/>
    <w:rsid w:val="00E4626F"/>
    <w:rsid w:val="00E56813"/>
    <w:rsid w:val="00E62517"/>
    <w:rsid w:val="00E654F2"/>
    <w:rsid w:val="00E65B05"/>
    <w:rsid w:val="00E66ECD"/>
    <w:rsid w:val="00E675EF"/>
    <w:rsid w:val="00E736B8"/>
    <w:rsid w:val="00E73F97"/>
    <w:rsid w:val="00E85416"/>
    <w:rsid w:val="00EA2431"/>
    <w:rsid w:val="00EA33DD"/>
    <w:rsid w:val="00EA4C53"/>
    <w:rsid w:val="00EA6847"/>
    <w:rsid w:val="00EB6BE5"/>
    <w:rsid w:val="00EB79B0"/>
    <w:rsid w:val="00EC52D2"/>
    <w:rsid w:val="00ED7D30"/>
    <w:rsid w:val="00EF20C0"/>
    <w:rsid w:val="00EF2562"/>
    <w:rsid w:val="00EF35D1"/>
    <w:rsid w:val="00EF49FD"/>
    <w:rsid w:val="00F16D16"/>
    <w:rsid w:val="00F20289"/>
    <w:rsid w:val="00F3376E"/>
    <w:rsid w:val="00F4312D"/>
    <w:rsid w:val="00F5639D"/>
    <w:rsid w:val="00F5764C"/>
    <w:rsid w:val="00F61AA6"/>
    <w:rsid w:val="00F62044"/>
    <w:rsid w:val="00F66124"/>
    <w:rsid w:val="00F741C7"/>
    <w:rsid w:val="00F741EC"/>
    <w:rsid w:val="00F775D7"/>
    <w:rsid w:val="00FA06E7"/>
    <w:rsid w:val="00FB4CA5"/>
    <w:rsid w:val="00FC178F"/>
    <w:rsid w:val="00FC1AEA"/>
    <w:rsid w:val="00FC2E39"/>
    <w:rsid w:val="00FC617D"/>
    <w:rsid w:val="00FD0A70"/>
    <w:rsid w:val="00FD24AD"/>
    <w:rsid w:val="00FD673E"/>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17D"/>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l-PL"/>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l-PL"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l-PL"/>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l-PL"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table" w:styleId="Tabellenraster">
    <w:name w:val="Table Grid"/>
    <w:basedOn w:val="NormaleTabelle"/>
    <w:uiPriority w:val="59"/>
    <w:rsid w:val="0068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755022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press@meyle.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user/MEYLET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meyle-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facebook.com/meyle.parts" TargetMode="External"/><Relationship Id="rId23" Type="http://schemas.openxmlformats.org/officeDocument/2006/relationships/header" Target="header4.xml"/><Relationship Id="rId10" Type="http://schemas.openxmlformats.org/officeDocument/2006/relationships/hyperlink" Target="mailto:press@meyle.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eyle@klenkhoursch.de" TargetMode="External"/><Relationship Id="rId14" Type="http://schemas.openxmlformats.org/officeDocument/2006/relationships/hyperlink" Target="https://www.instagram.com/meyle_part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de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50E39F0E-EA35-4522-8B63-0710F4A87CA0}">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Vorlage_Pressemitteilung_de_NEU_210222</Template>
  <TotalTime>0</TotalTime>
  <Pages>6</Pages>
  <Words>1140</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2022-04-07T15:32:00Z</dcterms:created>
  <dcterms:modified xsi:type="dcterms:W3CDTF">2022-04-12T14:38:00Z</dcterms:modified>
</cp:coreProperties>
</file>