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E31D3B" w:rsidRPr="00E31D3B" w:rsidRDefault="00E31D3B" w:rsidP="00E31D3B">
      <w:pPr>
        <w:spacing w:after="240" w:line="360" w:lineRule="auto"/>
        <w:jc w:val="both"/>
        <w:rPr>
          <w:rStyle w:val="x033494008-29112010"/>
          <w:rFonts w:ascii="Arial" w:hAnsi="Arial" w:cs="Arial"/>
          <w:b/>
          <w:sz w:val="28"/>
          <w:szCs w:val="28"/>
          <w:lang w:val="de-DE"/>
        </w:rPr>
      </w:pPr>
      <w:r w:rsidRPr="00E31D3B">
        <w:rPr>
          <w:rStyle w:val="x033494008-29112010"/>
          <w:rFonts w:ascii="Arial" w:hAnsi="Arial" w:cs="Arial"/>
          <w:b/>
          <w:sz w:val="28"/>
          <w:szCs w:val="28"/>
          <w:lang w:val="de-DE"/>
        </w:rPr>
        <w:t xml:space="preserve">Schadensfälle Reifen – „MEYLE-Mechaniker“ erklären Ursachen und Korrekturmaßnahmen im neuen YouTube-Video </w:t>
      </w:r>
    </w:p>
    <w:p w:rsidR="00E31D3B" w:rsidRPr="00E31D3B" w:rsidRDefault="00E31D3B" w:rsidP="00E31D3B">
      <w:pPr>
        <w:numPr>
          <w:ilvl w:val="0"/>
          <w:numId w:val="2"/>
        </w:numPr>
        <w:spacing w:after="240"/>
        <w:ind w:left="357" w:hanging="357"/>
        <w:jc w:val="both"/>
        <w:rPr>
          <w:rFonts w:ascii="Arial" w:hAnsi="Arial" w:cs="Arial"/>
          <w:b/>
          <w:lang w:val="de-DE"/>
        </w:rPr>
      </w:pPr>
      <w:r w:rsidRPr="00E31D3B">
        <w:rPr>
          <w:rFonts w:ascii="Arial" w:hAnsi="Arial" w:cs="Arial"/>
          <w:b/>
          <w:lang w:val="de-DE"/>
        </w:rPr>
        <w:t xml:space="preserve">Im </w:t>
      </w:r>
      <w:hyperlink r:id="rId9" w:history="1">
        <w:r w:rsidRPr="00E31D3B">
          <w:rPr>
            <w:rStyle w:val="Hyperlink"/>
            <w:rFonts w:ascii="Arial" w:hAnsi="Arial" w:cs="Arial"/>
            <w:lang w:val="de-DE"/>
          </w:rPr>
          <w:t>Video</w:t>
        </w:r>
      </w:hyperlink>
      <w:r w:rsidRPr="00E31D3B">
        <w:rPr>
          <w:rFonts w:ascii="Arial" w:hAnsi="Arial" w:cs="Arial"/>
          <w:b/>
          <w:lang w:val="de-DE"/>
        </w:rPr>
        <w:t xml:space="preserve"> zeigen die „MEYLE-Mechaniker“, auf welche defekten Fahrzeugteile beschädigte Reifen hindeuten können </w:t>
      </w:r>
    </w:p>
    <w:p w:rsidR="00E31D3B" w:rsidRPr="00E31D3B" w:rsidRDefault="00E31D3B" w:rsidP="00E31D3B">
      <w:pPr>
        <w:numPr>
          <w:ilvl w:val="0"/>
          <w:numId w:val="2"/>
        </w:numPr>
        <w:spacing w:after="240"/>
        <w:ind w:left="357" w:hanging="357"/>
        <w:jc w:val="both"/>
        <w:rPr>
          <w:rFonts w:ascii="Arial" w:hAnsi="Arial" w:cs="Arial"/>
          <w:b/>
          <w:lang w:val="de-DE"/>
        </w:rPr>
      </w:pPr>
      <w:proofErr w:type="spellStart"/>
      <w:r w:rsidRPr="00E31D3B">
        <w:rPr>
          <w:rFonts w:ascii="Arial" w:hAnsi="Arial" w:cs="Arial"/>
          <w:b/>
          <w:lang w:val="de-DE"/>
        </w:rPr>
        <w:t>Meyle</w:t>
      </w:r>
      <w:proofErr w:type="spellEnd"/>
      <w:r w:rsidRPr="00E31D3B">
        <w:rPr>
          <w:rFonts w:ascii="Arial" w:hAnsi="Arial" w:cs="Arial"/>
          <w:b/>
          <w:lang w:val="de-DE"/>
        </w:rPr>
        <w:t>-Gelenkspieltester ermöglicht dem Werkstattmitarbeiter eine schnelle und zuverlässige Diagnose defekter Fahrwerks- und Lenkungsteile</w:t>
      </w:r>
    </w:p>
    <w:p w:rsidR="00E31D3B" w:rsidRPr="00E31D3B" w:rsidRDefault="00E31D3B" w:rsidP="00E31D3B">
      <w:pPr>
        <w:autoSpaceDE w:val="0"/>
        <w:autoSpaceDN w:val="0"/>
        <w:adjustRightInd w:val="0"/>
        <w:spacing w:after="240" w:line="360" w:lineRule="auto"/>
        <w:jc w:val="both"/>
        <w:rPr>
          <w:rFonts w:ascii="Arial" w:hAnsi="Arial" w:cs="Arial"/>
          <w:b/>
          <w:lang w:val="de-DE"/>
        </w:rPr>
      </w:pPr>
      <w:r w:rsidRPr="00E31D3B">
        <w:rPr>
          <w:rFonts w:ascii="Arial" w:hAnsi="Arial" w:cs="Arial"/>
          <w:b/>
          <w:u w:val="single"/>
          <w:lang w:val="de-DE"/>
        </w:rPr>
        <w:t>Hamburg, 13. September 2017.</w:t>
      </w:r>
      <w:r w:rsidRPr="00E31D3B">
        <w:rPr>
          <w:rFonts w:ascii="Arial" w:hAnsi="Arial" w:cs="Arial"/>
          <w:b/>
          <w:lang w:val="de-DE"/>
        </w:rPr>
        <w:t xml:space="preserve"> Ist das Auto in der Werkstatt, lohnt sich auch immer eine Prüfung der Reifen. Oft erkennt man dabei nämlich auf den ersten Blick nicht nur Beschädigungen – die Schadensmuster verraten einem auch, ob die Ursachen dafür aus dem Fahrwerk stammen. Solche Ursachen lassen sich leicht beheben und schützen den Kunden vor erneutem Reifenschaden. Einen Überblick über diese Schadensquellen und ihre Lösungen geben die „MEYLE-Mechaniker“ auf dem YouTube-Kanal „MEYLE TV“. </w:t>
      </w:r>
    </w:p>
    <w:p w:rsidR="00E31D3B" w:rsidRPr="00E31D3B" w:rsidRDefault="00E31D3B" w:rsidP="00E31D3B">
      <w:pPr>
        <w:spacing w:after="240" w:line="360" w:lineRule="auto"/>
        <w:jc w:val="both"/>
        <w:rPr>
          <w:rFonts w:ascii="Arial" w:hAnsi="Arial" w:cs="Arial"/>
          <w:lang w:val="de-DE"/>
        </w:rPr>
      </w:pPr>
      <w:r w:rsidRPr="00E31D3B">
        <w:rPr>
          <w:rFonts w:ascii="Arial" w:hAnsi="Arial" w:cs="Arial"/>
          <w:lang w:val="de-DE"/>
        </w:rPr>
        <w:t xml:space="preserve">Die Reifen geben oft schnell einen Hinweis darauf, wenn am Fahrzeug etwas nicht stimmt. Die „MEYLE-Mechaniker“ zeigen, welche Auffälligkeiten es am Reifen geben und welche Ursachen dies haben kann. So kann beispielsweise ein einseitiger Reifenverschleiß von einer fehlerhaften Achsgeometrie zeugen, ein punktueller Verschleiß von defekten Stoßdämpfern oder ein lokaler Verschleiß von falschem Bremsverhalten. Insgesamt erklären die „MEYLE-Mechaniker“ sechs unterschiedliche Schadensbilder und zeigen passende Lösungen. Unter anderem lassen sich durch den Austausch des ABS-Sensors oder der Stoßdämpfer Fehler schnell beheben. </w:t>
      </w:r>
    </w:p>
    <w:p w:rsidR="00E31D3B" w:rsidRPr="00E31D3B" w:rsidRDefault="00E31D3B" w:rsidP="00E31D3B">
      <w:pPr>
        <w:spacing w:after="240" w:line="360" w:lineRule="auto"/>
        <w:jc w:val="both"/>
        <w:rPr>
          <w:rFonts w:ascii="Arial" w:hAnsi="Arial" w:cs="Arial"/>
          <w:lang w:val="de-DE"/>
        </w:rPr>
      </w:pPr>
      <w:r w:rsidRPr="00E31D3B">
        <w:rPr>
          <w:rFonts w:ascii="Arial" w:hAnsi="Arial" w:cs="Arial"/>
          <w:lang w:val="de-DE"/>
        </w:rPr>
        <w:t xml:space="preserve">Auch zu sehen ist, wie sich mithilfe des </w:t>
      </w:r>
      <w:proofErr w:type="spellStart"/>
      <w:r w:rsidRPr="00E31D3B">
        <w:rPr>
          <w:rFonts w:ascii="Arial" w:hAnsi="Arial" w:cs="Arial"/>
          <w:lang w:val="de-DE"/>
        </w:rPr>
        <w:t>Meyle</w:t>
      </w:r>
      <w:proofErr w:type="spellEnd"/>
      <w:r w:rsidRPr="00E31D3B">
        <w:rPr>
          <w:rFonts w:ascii="Arial" w:hAnsi="Arial" w:cs="Arial"/>
          <w:lang w:val="de-DE"/>
        </w:rPr>
        <w:t>-Gelenkspieltesters Mängel lokalisieren und identifizieren lassen. Der Gelenkspieltester kann zusätzlich als Radgreifer genutzt werden, um festsitzende Räder zu lösen. Das schont nicht nur die Felgen, sondern auch den Rücken der Mechaniker beim Reifenwechsel.</w:t>
      </w:r>
    </w:p>
    <w:p w:rsidR="00E31D3B" w:rsidRPr="00E31D3B" w:rsidRDefault="00E31D3B" w:rsidP="00E31D3B">
      <w:pPr>
        <w:spacing w:after="240" w:line="360" w:lineRule="auto"/>
        <w:jc w:val="both"/>
        <w:rPr>
          <w:rFonts w:ascii="Arial" w:hAnsi="Arial" w:cs="Arial"/>
          <w:b/>
          <w:szCs w:val="20"/>
          <w:lang w:val="de-DE"/>
        </w:rPr>
      </w:pPr>
      <w:r w:rsidRPr="00E31D3B">
        <w:rPr>
          <w:rFonts w:ascii="Arial" w:hAnsi="Arial" w:cs="Arial"/>
          <w:lang w:val="de-DE"/>
        </w:rPr>
        <w:t xml:space="preserve">Das neue Video „Schadensfälle Reifen“ finden Sie hier: </w:t>
      </w:r>
      <w:hyperlink r:id="rId10" w:history="1">
        <w:r w:rsidRPr="00E31D3B">
          <w:rPr>
            <w:rStyle w:val="Hyperlink"/>
            <w:rFonts w:ascii="Arial" w:hAnsi="Arial" w:cs="Arial"/>
            <w:lang w:val="de-DE"/>
          </w:rPr>
          <w:t>https://youtu.be/Ff9j2XYf_FA</w:t>
        </w:r>
      </w:hyperlink>
      <w:r w:rsidRPr="00E31D3B">
        <w:rPr>
          <w:rFonts w:ascii="Arial" w:hAnsi="Arial" w:cs="Arial"/>
          <w:lang w:val="de-DE"/>
        </w:rPr>
        <w:t xml:space="preserve">. </w:t>
      </w:r>
    </w:p>
    <w:p w:rsidR="00E31D3B" w:rsidRDefault="00E31D3B" w:rsidP="00E31D3B">
      <w:pPr>
        <w:spacing w:line="360" w:lineRule="auto"/>
        <w:rPr>
          <w:rFonts w:ascii="Arial" w:hAnsi="Arial" w:cs="Arial"/>
          <w:b/>
          <w:lang w:val="de-DE"/>
        </w:rPr>
      </w:pPr>
    </w:p>
    <w:p w:rsidR="00E31D3B" w:rsidRPr="00E31D3B" w:rsidRDefault="00E31D3B" w:rsidP="00E31D3B">
      <w:pPr>
        <w:spacing w:line="360" w:lineRule="auto"/>
        <w:rPr>
          <w:rFonts w:ascii="Arial" w:hAnsi="Arial" w:cs="Arial"/>
          <w:b/>
          <w:lang w:val="de-DE"/>
        </w:rPr>
      </w:pPr>
      <w:r w:rsidRPr="00E31D3B">
        <w:rPr>
          <w:rFonts w:ascii="Arial" w:hAnsi="Arial" w:cs="Arial"/>
          <w:b/>
          <w:lang w:val="de-DE"/>
        </w:rPr>
        <w:t xml:space="preserve">Der </w:t>
      </w:r>
      <w:proofErr w:type="spellStart"/>
      <w:r w:rsidRPr="00E31D3B">
        <w:rPr>
          <w:rFonts w:ascii="Arial" w:hAnsi="Arial" w:cs="Arial"/>
          <w:b/>
          <w:lang w:val="de-DE"/>
        </w:rPr>
        <w:t>Meyle</w:t>
      </w:r>
      <w:proofErr w:type="spellEnd"/>
      <w:r w:rsidRPr="00E31D3B">
        <w:rPr>
          <w:rFonts w:ascii="Arial" w:hAnsi="Arial" w:cs="Arial"/>
          <w:b/>
          <w:lang w:val="de-DE"/>
        </w:rPr>
        <w:t>-Gelenkspieltester</w:t>
      </w:r>
      <w:r w:rsidRPr="00E31D3B">
        <w:rPr>
          <w:lang w:val="de-DE"/>
        </w:rPr>
        <w:t xml:space="preserve"> </w:t>
      </w:r>
      <w:r w:rsidRPr="00E31D3B">
        <w:rPr>
          <w:rFonts w:ascii="Arial" w:hAnsi="Arial" w:cs="Arial"/>
          <w:b/>
          <w:lang w:val="de-DE"/>
        </w:rPr>
        <w:t>und -Radgreifer</w:t>
      </w:r>
    </w:p>
    <w:p w:rsidR="00E31D3B" w:rsidRPr="00E31D3B" w:rsidRDefault="00E31D3B" w:rsidP="00E31D3B">
      <w:pPr>
        <w:spacing w:line="360" w:lineRule="auto"/>
        <w:rPr>
          <w:rFonts w:ascii="Arial" w:hAnsi="Arial" w:cs="Arial"/>
          <w:lang w:val="de-DE"/>
        </w:rPr>
      </w:pPr>
      <w:r w:rsidRPr="00E31D3B">
        <w:rPr>
          <w:rFonts w:ascii="Arial" w:hAnsi="Arial" w:cs="Arial"/>
          <w:lang w:val="de-DE"/>
        </w:rPr>
        <w:t xml:space="preserve">Die folgende Tabelle zeigt die Vorteile des </w:t>
      </w:r>
      <w:proofErr w:type="spellStart"/>
      <w:r w:rsidRPr="00E31D3B">
        <w:rPr>
          <w:rFonts w:ascii="Arial" w:hAnsi="Arial" w:cs="Arial"/>
          <w:lang w:val="de-DE"/>
        </w:rPr>
        <w:t>Meyle</w:t>
      </w:r>
      <w:proofErr w:type="spellEnd"/>
      <w:r w:rsidRPr="00E31D3B">
        <w:rPr>
          <w:rFonts w:ascii="Arial" w:hAnsi="Arial" w:cs="Arial"/>
          <w:lang w:val="de-DE"/>
        </w:rPr>
        <w:t>-Gelenkspieltesters und -Radgreifers (</w:t>
      </w:r>
      <w:proofErr w:type="spellStart"/>
      <w:r w:rsidRPr="00E31D3B">
        <w:rPr>
          <w:rFonts w:ascii="Arial" w:hAnsi="Arial" w:cs="Arial"/>
          <w:lang w:val="de-DE"/>
        </w:rPr>
        <w:t>Meyle</w:t>
      </w:r>
      <w:proofErr w:type="spellEnd"/>
      <w:r w:rsidRPr="00E31D3B">
        <w:rPr>
          <w:rFonts w:ascii="Arial" w:hAnsi="Arial" w:cs="Arial"/>
          <w:lang w:val="de-DE"/>
        </w:rPr>
        <w:t>-Nr.: 999 990 0000) im Überblick:</w:t>
      </w:r>
    </w:p>
    <w:p w:rsidR="00E31D3B" w:rsidRPr="00E31D3B" w:rsidRDefault="00E31D3B" w:rsidP="00E31D3B">
      <w:pPr>
        <w:spacing w:line="360" w:lineRule="auto"/>
        <w:rPr>
          <w:rFonts w:ascii="Arial" w:hAnsi="Arial" w:cs="Arial"/>
          <w:lang w:val="de-DE"/>
        </w:rPr>
      </w:pPr>
    </w:p>
    <w:tbl>
      <w:tblPr>
        <w:tblStyle w:val="TabelleKlassisch1"/>
        <w:tblW w:w="0" w:type="auto"/>
        <w:tblLook w:val="04A0" w:firstRow="1" w:lastRow="0" w:firstColumn="1" w:lastColumn="0" w:noHBand="0" w:noVBand="1"/>
      </w:tblPr>
      <w:tblGrid>
        <w:gridCol w:w="4647"/>
        <w:gridCol w:w="4641"/>
      </w:tblGrid>
      <w:tr w:rsidR="00E31D3B" w:rsidTr="00C5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E31D3B" w:rsidRPr="00BD79C6" w:rsidRDefault="00E31D3B" w:rsidP="00C5236D">
            <w:pPr>
              <w:spacing w:line="360" w:lineRule="auto"/>
              <w:rPr>
                <w:rFonts w:ascii="Arial" w:hAnsi="Arial" w:cs="Arial"/>
                <w:b/>
              </w:rPr>
            </w:pPr>
            <w:proofErr w:type="spellStart"/>
            <w:r w:rsidRPr="00BD79C6">
              <w:rPr>
                <w:rFonts w:ascii="Arial" w:hAnsi="Arial" w:cs="Arial"/>
                <w:b/>
              </w:rPr>
              <w:t>Gelenkspieltester</w:t>
            </w:r>
            <w:proofErr w:type="spellEnd"/>
          </w:p>
        </w:tc>
        <w:tc>
          <w:tcPr>
            <w:tcW w:w="4671" w:type="dxa"/>
          </w:tcPr>
          <w:p w:rsidR="00E31D3B" w:rsidRPr="00BD79C6" w:rsidRDefault="00E31D3B" w:rsidP="00C5236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rPr>
            </w:pPr>
            <w:proofErr w:type="spellStart"/>
            <w:r w:rsidRPr="00BD79C6">
              <w:rPr>
                <w:rFonts w:ascii="Arial" w:hAnsi="Arial" w:cs="Arial"/>
                <w:b/>
              </w:rPr>
              <w:t>Radgreifer</w:t>
            </w:r>
            <w:proofErr w:type="spellEnd"/>
          </w:p>
        </w:tc>
      </w:tr>
      <w:tr w:rsidR="00E31D3B" w:rsidRPr="00E31D3B" w:rsidTr="00C5236D">
        <w:tc>
          <w:tcPr>
            <w:cnfStyle w:val="001000000000" w:firstRow="0" w:lastRow="0" w:firstColumn="1" w:lastColumn="0" w:oddVBand="0" w:evenVBand="0" w:oddHBand="0" w:evenHBand="0" w:firstRowFirstColumn="0" w:firstRowLastColumn="0" w:lastRowFirstColumn="0" w:lastRowLastColumn="0"/>
            <w:tcW w:w="4670" w:type="dxa"/>
          </w:tcPr>
          <w:p w:rsidR="00E31D3B" w:rsidRPr="002A346A" w:rsidRDefault="00E31D3B" w:rsidP="00E31D3B">
            <w:pPr>
              <w:pStyle w:val="Listenabsatz"/>
              <w:numPr>
                <w:ilvl w:val="0"/>
                <w:numId w:val="4"/>
              </w:numPr>
              <w:spacing w:line="360" w:lineRule="auto"/>
              <w:rPr>
                <w:rFonts w:ascii="Arial" w:hAnsi="Arial" w:cs="Arial"/>
              </w:rPr>
            </w:pPr>
            <w:r w:rsidRPr="002A346A">
              <w:rPr>
                <w:rFonts w:ascii="Arial" w:hAnsi="Arial" w:cs="Arial"/>
              </w:rPr>
              <w:t>präzise Gelenkspielprüfung</w:t>
            </w:r>
          </w:p>
          <w:p w:rsidR="00E31D3B" w:rsidRPr="002A346A" w:rsidRDefault="00E31D3B" w:rsidP="00E31D3B">
            <w:pPr>
              <w:pStyle w:val="Listenabsatz"/>
              <w:numPr>
                <w:ilvl w:val="0"/>
                <w:numId w:val="4"/>
              </w:numPr>
              <w:spacing w:line="360" w:lineRule="auto"/>
              <w:rPr>
                <w:rFonts w:ascii="Arial" w:hAnsi="Arial" w:cs="Arial"/>
              </w:rPr>
            </w:pPr>
            <w:r w:rsidRPr="002A346A">
              <w:rPr>
                <w:rFonts w:ascii="Arial" w:hAnsi="Arial" w:cs="Arial"/>
              </w:rPr>
              <w:t>Erstüberprüfung von Querlenkerlagern (ersetzt nicht die Sichtprüfung bei Hydrolagern)</w:t>
            </w:r>
          </w:p>
          <w:p w:rsidR="00E31D3B" w:rsidRPr="002A346A" w:rsidRDefault="00E31D3B" w:rsidP="00E31D3B">
            <w:pPr>
              <w:pStyle w:val="Listenabsatz"/>
              <w:numPr>
                <w:ilvl w:val="0"/>
                <w:numId w:val="4"/>
              </w:numPr>
              <w:spacing w:line="360" w:lineRule="auto"/>
              <w:rPr>
                <w:rFonts w:ascii="Arial" w:hAnsi="Arial" w:cs="Arial"/>
              </w:rPr>
            </w:pPr>
            <w:r w:rsidRPr="002A346A">
              <w:rPr>
                <w:rFonts w:ascii="Arial" w:hAnsi="Arial" w:cs="Arial"/>
              </w:rPr>
              <w:t>direkte Montage am Fahrzeug ohne vorbereitende Maßnahmen, wie z.B. das Anheben des Fahrzeugs</w:t>
            </w:r>
          </w:p>
          <w:p w:rsidR="00E31D3B" w:rsidRPr="002A346A" w:rsidRDefault="00E31D3B" w:rsidP="00E31D3B">
            <w:pPr>
              <w:pStyle w:val="Listenabsatz"/>
              <w:numPr>
                <w:ilvl w:val="0"/>
                <w:numId w:val="4"/>
              </w:numPr>
              <w:spacing w:line="360" w:lineRule="auto"/>
              <w:rPr>
                <w:rFonts w:ascii="Arial" w:hAnsi="Arial" w:cs="Arial"/>
              </w:rPr>
            </w:pPr>
            <w:r w:rsidRPr="002A346A">
              <w:rPr>
                <w:rFonts w:ascii="Arial" w:hAnsi="Arial" w:cs="Arial"/>
              </w:rPr>
              <w:t>unterstützendes Tool im Kunden</w:t>
            </w:r>
            <w:r>
              <w:rPr>
                <w:rFonts w:ascii="Arial" w:hAnsi="Arial" w:cs="Arial"/>
              </w:rPr>
              <w:t>-</w:t>
            </w:r>
            <w:r w:rsidRPr="002A346A">
              <w:rPr>
                <w:rFonts w:ascii="Arial" w:hAnsi="Arial" w:cs="Arial"/>
              </w:rPr>
              <w:t>dialog: anschauliche Vermittlung einer notwendigen Reparatur</w:t>
            </w:r>
          </w:p>
        </w:tc>
        <w:tc>
          <w:tcPr>
            <w:tcW w:w="4671" w:type="dxa"/>
          </w:tcPr>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geeignet für Radgrößen von 550 bis 800 mm Durchmesser (von ca. 13“ bis 22“, für alle gängigen PKW, SUV und Transporter)</w:t>
            </w:r>
          </w:p>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kein Beschädigen der Felge</w:t>
            </w:r>
          </w:p>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abrutschsichere Befestigung durch Spezialspikes</w:t>
            </w:r>
          </w:p>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sekundenschnelle Montage</w:t>
            </w:r>
          </w:p>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schont den Rücken und die Gelenke</w:t>
            </w:r>
          </w:p>
          <w:p w:rsidR="00E31D3B" w:rsidRPr="002A346A" w:rsidRDefault="00E31D3B" w:rsidP="00E31D3B">
            <w:pPr>
              <w:pStyle w:val="Listenabsatz"/>
              <w:numPr>
                <w:ilvl w:val="0"/>
                <w:numId w:val="3"/>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A346A">
              <w:rPr>
                <w:rFonts w:ascii="Arial" w:hAnsi="Arial" w:cs="Arial"/>
              </w:rPr>
              <w:t>Hebelarm zum Lösen von besonders festsitzenden Rädern</w:t>
            </w:r>
          </w:p>
        </w:tc>
      </w:tr>
    </w:tbl>
    <w:p w:rsidR="00E31D3B" w:rsidRPr="00E31D3B" w:rsidRDefault="00E31D3B" w:rsidP="00E31D3B">
      <w:pPr>
        <w:spacing w:line="360" w:lineRule="auto"/>
        <w:rPr>
          <w:rFonts w:ascii="Arial" w:hAnsi="Arial" w:cs="Arial"/>
          <w:lang w:val="de-DE"/>
        </w:rPr>
      </w:pPr>
    </w:p>
    <w:p w:rsidR="00E31D3B" w:rsidRPr="00E31D3B" w:rsidRDefault="00E31D3B" w:rsidP="00E31D3B">
      <w:pPr>
        <w:spacing w:after="240" w:line="360" w:lineRule="auto"/>
        <w:jc w:val="both"/>
        <w:rPr>
          <w:rFonts w:ascii="Arial" w:hAnsi="Arial" w:cs="Arial"/>
          <w:lang w:val="de-DE"/>
        </w:rPr>
      </w:pPr>
      <w:r w:rsidRPr="00E31D3B">
        <w:rPr>
          <w:rFonts w:ascii="Arial" w:hAnsi="Arial" w:cs="Arial"/>
          <w:lang w:val="de-DE"/>
        </w:rPr>
        <w:t xml:space="preserve">Die Anwendung des </w:t>
      </w:r>
      <w:proofErr w:type="spellStart"/>
      <w:r w:rsidRPr="00E31D3B">
        <w:rPr>
          <w:rFonts w:ascii="Arial" w:hAnsi="Arial" w:cs="Arial"/>
          <w:lang w:val="de-DE"/>
        </w:rPr>
        <w:t>Meyle</w:t>
      </w:r>
      <w:proofErr w:type="spellEnd"/>
      <w:r w:rsidRPr="00E31D3B">
        <w:rPr>
          <w:rFonts w:ascii="Arial" w:hAnsi="Arial" w:cs="Arial"/>
          <w:lang w:val="de-DE"/>
        </w:rPr>
        <w:t xml:space="preserve">-Gelenkspieltesters wird in diesem Video erklärt: </w:t>
      </w:r>
      <w:hyperlink r:id="rId11" w:history="1">
        <w:r w:rsidRPr="00E31D3B">
          <w:rPr>
            <w:rStyle w:val="Hyperlink"/>
            <w:rFonts w:ascii="Arial" w:hAnsi="Arial" w:cs="Arial"/>
            <w:lang w:val="de-DE"/>
          </w:rPr>
          <w:t>https://youtu.be/lLZ8DdvszFE</w:t>
        </w:r>
      </w:hyperlink>
      <w:r w:rsidRPr="00E31D3B">
        <w:rPr>
          <w:rFonts w:ascii="Arial" w:hAnsi="Arial" w:cs="Arial"/>
          <w:lang w:val="de-DE"/>
        </w:rPr>
        <w:t xml:space="preserve">  </w:t>
      </w: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2"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6716AE"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1. Klenk &amp; Hoursch AG, Inka Heitmann, Tel: +49 40 3020881-03, E-Mail: </w:t>
      </w:r>
      <w:hyperlink r:id="rId13" w:history="1">
        <w:r w:rsidRPr="00733D0B">
          <w:rPr>
            <w:rFonts w:ascii="Arial" w:eastAsia="Calibri" w:hAnsi="Arial" w:cs="Arial"/>
            <w:color w:val="0000FF"/>
            <w:sz w:val="20"/>
            <w:szCs w:val="20"/>
            <w:u w:val="single"/>
            <w:lang w:val="de-DE" w:eastAsia="de-DE"/>
          </w:rPr>
          <w:t>meyle@klenkhoursch.de</w:t>
        </w:r>
      </w:hyperlink>
      <w:r w:rsidRPr="00733D0B">
        <w:rPr>
          <w:rFonts w:ascii="Arial" w:eastAsia="Calibri" w:hAnsi="Arial" w:cs="Arial"/>
          <w:sz w:val="20"/>
          <w:szCs w:val="20"/>
          <w:lang w:val="de-DE" w:eastAsia="de-DE"/>
        </w:rPr>
        <w:t xml:space="preserve"> </w:t>
      </w:r>
      <w:r w:rsidRPr="00733D0B">
        <w:rPr>
          <w:rFonts w:eastAsia="Calibri"/>
          <w:sz w:val="20"/>
          <w:szCs w:val="20"/>
          <w:lang w:val="de-DE" w:eastAsia="de-DE"/>
        </w:rPr>
        <w:br/>
      </w:r>
      <w:r w:rsidRPr="00733D0B">
        <w:rPr>
          <w:rFonts w:ascii="Arial" w:eastAsia="Calibri" w:hAnsi="Arial" w:cs="Arial"/>
          <w:sz w:val="20"/>
          <w:szCs w:val="20"/>
          <w:lang w:val="de-DE" w:eastAsia="de-DE"/>
        </w:rPr>
        <w:t xml:space="preserve">2. MEYLE AG, Annika Fuchs, Tel: +49 40 67506-159, E-Mail: </w:t>
      </w:r>
      <w:hyperlink r:id="rId14" w:history="1">
        <w:r w:rsidRPr="00733D0B">
          <w:rPr>
            <w:rFonts w:ascii="Arial" w:eastAsia="Calibri" w:hAnsi="Arial" w:cs="Arial"/>
            <w:color w:val="0000FF"/>
            <w:sz w:val="20"/>
            <w:szCs w:val="20"/>
            <w:u w:val="single"/>
            <w:lang w:val="de-DE" w:eastAsia="de-DE"/>
          </w:rPr>
          <w:t>annika.fuchs@meyle.com</w:t>
        </w:r>
      </w:hyperlink>
    </w:p>
    <w:p w:rsidR="006716AE" w:rsidRPr="00733D0B" w:rsidRDefault="006716AE">
      <w:pPr>
        <w:rPr>
          <w:rFonts w:ascii="Arial" w:hAnsi="Arial" w:cs="Arial"/>
          <w:sz w:val="20"/>
          <w:szCs w:val="20"/>
          <w:lang w:val="de-DE"/>
        </w:rPr>
      </w:pPr>
    </w:p>
    <w:p w:rsidR="006716AE" w:rsidRPr="00DB6B90" w:rsidRDefault="006716AE" w:rsidP="006716AE">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w:t>
      </w:r>
      <w:proofErr w:type="spellStart"/>
      <w:r w:rsidRPr="006716AE">
        <w:rPr>
          <w:rFonts w:ascii="Arial" w:hAnsi="Arial" w:cs="Arial"/>
          <w:sz w:val="18"/>
          <w:szCs w:val="22"/>
          <w:lang w:val="de-DE"/>
        </w:rPr>
        <w:t>Meyle</w:t>
      </w:r>
      <w:proofErr w:type="spellEnd"/>
      <w:r w:rsidRPr="006716AE">
        <w:rPr>
          <w:rFonts w:ascii="Arial" w:hAnsi="Arial" w:cs="Arial"/>
          <w:sz w:val="18"/>
          <w:szCs w:val="22"/>
          <w:lang w:val="de-DE"/>
        </w:rPr>
        <w:t xml:space="preserve"> umfasst die </w:t>
      </w:r>
      <w:r w:rsidRPr="006716AE">
        <w:rPr>
          <w:rStyle w:val="Fett"/>
          <w:rFonts w:ascii="Arial" w:hAnsi="Arial" w:cs="Arial"/>
          <w:b w:val="0"/>
          <w:sz w:val="18"/>
          <w:szCs w:val="22"/>
          <w:lang w:val="de-DE"/>
        </w:rPr>
        <w:t xml:space="preserve">drei Produktlinien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-ORIGINAL,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-PD und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-HD. </w:t>
      </w:r>
    </w:p>
    <w:p w:rsidR="00E31D3B" w:rsidRDefault="00E31D3B" w:rsidP="006716AE">
      <w:pPr>
        <w:spacing w:after="240" w:line="360" w:lineRule="auto"/>
        <w:jc w:val="both"/>
        <w:rPr>
          <w:rStyle w:val="Fett"/>
          <w:rFonts w:ascii="Arial" w:hAnsi="Arial" w:cs="Arial"/>
          <w:b w:val="0"/>
          <w:sz w:val="18"/>
          <w:szCs w:val="22"/>
          <w:lang w:val="de-DE"/>
        </w:rPr>
      </w:pPr>
    </w:p>
    <w:p w:rsidR="00E31D3B" w:rsidRDefault="00E31D3B" w:rsidP="006716AE">
      <w:pPr>
        <w:spacing w:after="240" w:line="360" w:lineRule="auto"/>
        <w:jc w:val="both"/>
        <w:rPr>
          <w:rStyle w:val="Fett"/>
          <w:rFonts w:ascii="Arial" w:hAnsi="Arial" w:cs="Arial"/>
          <w:b w:val="0"/>
          <w:sz w:val="18"/>
          <w:szCs w:val="22"/>
          <w:lang w:val="de-DE"/>
        </w:rPr>
      </w:pPr>
    </w:p>
    <w:p w:rsidR="006716AE" w:rsidRPr="006716AE" w:rsidRDefault="006716AE" w:rsidP="006716AE">
      <w:pPr>
        <w:spacing w:after="240" w:line="360" w:lineRule="auto"/>
        <w:jc w:val="both"/>
        <w:rPr>
          <w:rStyle w:val="Fett"/>
          <w:rFonts w:ascii="Arial" w:hAnsi="Arial" w:cs="Arial"/>
          <w:b w:val="0"/>
          <w:sz w:val="18"/>
          <w:szCs w:val="22"/>
          <w:lang w:val="de-DE"/>
        </w:rPr>
      </w:pPr>
      <w:bookmarkStart w:id="0" w:name="_GoBack"/>
      <w:bookmarkEnd w:id="0"/>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-HD: Besser als OE. –</w:t>
      </w:r>
      <w:r w:rsidRPr="006716AE">
        <w:t xml:space="preserve"> </w:t>
      </w:r>
      <w:r w:rsidRPr="006716AE">
        <w:rPr>
          <w:rStyle w:val="Fett"/>
          <w:rFonts w:ascii="Arial" w:hAnsi="Arial" w:cs="Arial"/>
          <w:b w:val="0"/>
          <w:sz w:val="18"/>
          <w:szCs w:val="22"/>
          <w:lang w:val="de-DE"/>
        </w:rPr>
        <w:t xml:space="preserve">Rund 1.000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-HD-Teile für tausende verschiedene Fahrzeugmodelle haben die </w:t>
      </w:r>
      <w:proofErr w:type="spellStart"/>
      <w:r w:rsidRPr="006716AE">
        <w:rPr>
          <w:rStyle w:val="Fett"/>
          <w:rFonts w:ascii="Arial" w:hAnsi="Arial" w:cs="Arial"/>
          <w:b w:val="0"/>
          <w:sz w:val="18"/>
          <w:szCs w:val="22"/>
          <w:lang w:val="de-DE"/>
        </w:rPr>
        <w:t>Meyle</w:t>
      </w:r>
      <w:proofErr w:type="spellEnd"/>
      <w:r w:rsidRPr="006716AE">
        <w:rPr>
          <w:rStyle w:val="Fett"/>
          <w:rFonts w:ascii="Arial" w:hAnsi="Arial" w:cs="Arial"/>
          <w:b w:val="0"/>
          <w:sz w:val="18"/>
          <w:szCs w:val="22"/>
          <w:lang w:val="de-DE"/>
        </w:rPr>
        <w:t xml:space="preserv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xml:space="preserve">. Auf das Alleinstellungsmerkmal der technisch verbesserten </w:t>
      </w:r>
      <w:proofErr w:type="spellStart"/>
      <w:r w:rsidRPr="006716AE">
        <w:rPr>
          <w:rFonts w:ascii="Arial" w:hAnsi="Arial" w:cs="Arial"/>
          <w:sz w:val="18"/>
          <w:szCs w:val="22"/>
        </w:rPr>
        <w:t>Meyle</w:t>
      </w:r>
      <w:proofErr w:type="spellEnd"/>
      <w:r w:rsidRPr="006716AE">
        <w:rPr>
          <w:rFonts w:ascii="Arial" w:hAnsi="Arial" w:cs="Arial"/>
          <w:sz w:val="18"/>
          <w:szCs w:val="22"/>
        </w:rPr>
        <w:t>-HD-Teile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6716AE">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p w:rsidR="006716AE" w:rsidRPr="006716AE" w:rsidRDefault="006716AE">
      <w:pPr>
        <w:rPr>
          <w:rFonts w:ascii="Arial" w:hAnsi="Arial" w:cs="Arial"/>
          <w:sz w:val="20"/>
          <w:szCs w:val="20"/>
          <w:lang w:val="de-DE"/>
        </w:rPr>
      </w:pPr>
    </w:p>
    <w:sectPr w:rsidR="006716AE" w:rsidRPr="006716AE"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B82"/>
    <w:multiLevelType w:val="hybridMultilevel"/>
    <w:tmpl w:val="CAD4D8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FF1406"/>
    <w:multiLevelType w:val="hybridMultilevel"/>
    <w:tmpl w:val="D00CEA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41337A"/>
    <w:rsid w:val="00574F45"/>
    <w:rsid w:val="006716AE"/>
    <w:rsid w:val="00733D0B"/>
    <w:rsid w:val="00925048"/>
    <w:rsid w:val="00BA74DD"/>
    <w:rsid w:val="00CB7C07"/>
    <w:rsid w:val="00D621B4"/>
    <w:rsid w:val="00E31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E31D3B"/>
    <w:rPr>
      <w:color w:val="0000FF"/>
      <w:u w:val="single"/>
    </w:rPr>
  </w:style>
  <w:style w:type="character" w:customStyle="1" w:styleId="x033494008-29112010">
    <w:name w:val="x_033494008-29112010"/>
    <w:rsid w:val="00E31D3B"/>
  </w:style>
  <w:style w:type="paragraph" w:styleId="Listenabsatz">
    <w:name w:val="List Paragraph"/>
    <w:basedOn w:val="Standard"/>
    <w:uiPriority w:val="34"/>
    <w:qFormat/>
    <w:rsid w:val="00E31D3B"/>
    <w:pPr>
      <w:ind w:left="720"/>
      <w:contextualSpacing/>
    </w:pPr>
    <w:rPr>
      <w:lang w:val="de-DE" w:eastAsia="de-DE"/>
    </w:rPr>
  </w:style>
  <w:style w:type="table" w:styleId="TabelleKlassisch1">
    <w:name w:val="Table Classic 1"/>
    <w:basedOn w:val="NormaleTabelle"/>
    <w:rsid w:val="00E31D3B"/>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E31D3B"/>
    <w:rPr>
      <w:color w:val="0000FF"/>
      <w:u w:val="single"/>
    </w:rPr>
  </w:style>
  <w:style w:type="character" w:customStyle="1" w:styleId="x033494008-29112010">
    <w:name w:val="x_033494008-29112010"/>
    <w:rsid w:val="00E31D3B"/>
  </w:style>
  <w:style w:type="paragraph" w:styleId="Listenabsatz">
    <w:name w:val="List Paragraph"/>
    <w:basedOn w:val="Standard"/>
    <w:uiPriority w:val="34"/>
    <w:qFormat/>
    <w:rsid w:val="00E31D3B"/>
    <w:pPr>
      <w:ind w:left="720"/>
      <w:contextualSpacing/>
    </w:pPr>
    <w:rPr>
      <w:lang w:val="de-DE" w:eastAsia="de-DE"/>
    </w:rPr>
  </w:style>
  <w:style w:type="table" w:styleId="TabelleKlassisch1">
    <w:name w:val="Table Classic 1"/>
    <w:basedOn w:val="NormaleTabelle"/>
    <w:rsid w:val="00E31D3B"/>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LZ8DdvszF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Ff9j2XYf_FA" TargetMode="External"/><Relationship Id="rId4" Type="http://schemas.microsoft.com/office/2007/relationships/stylesWithEffects" Target="stylesWithEffects.xml"/><Relationship Id="rId9" Type="http://schemas.openxmlformats.org/officeDocument/2006/relationships/hyperlink" Target="https://youtu.be/Ff9j2XYf_FA" TargetMode="External"/><Relationship Id="rId14" Type="http://schemas.openxmlformats.org/officeDocument/2006/relationships/hyperlink" Target="mailto:annika.fuch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DBA7-538A-4C66-8227-61FF0C58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2017-09-12T07:50:00Z</dcterms:created>
  <dcterms:modified xsi:type="dcterms:W3CDTF">2017-09-12T07:50:00Z</dcterms:modified>
</cp:coreProperties>
</file>