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722AE" w:rsidRPr="00185161" w:rsidRDefault="00185161" w:rsidP="00BD3348">
      <w:pPr>
        <w:spacing w:after="240" w:line="360" w:lineRule="auto"/>
        <w:jc w:val="both"/>
        <w:rPr>
          <w:rStyle w:val="x033494008-29112010"/>
          <w:sz w:val="28"/>
          <w:lang w:val="ru-RU" w:eastAsia="en-GB" w:bidi="en-GB"/>
        </w:rPr>
      </w:pPr>
      <w:r w:rsidRPr="00185161">
        <w:rPr>
          <w:rFonts w:ascii="Arial" w:hAnsi="Arial"/>
          <w:b/>
          <w:sz w:val="28"/>
          <w:szCs w:val="28"/>
          <w:lang w:val="ru-RU"/>
        </w:rPr>
        <w:t>Гибридные опоры двигателя MEYLE-HD: улучшенное качество благодаря сочетанию высокотехнологичных материалов</w:t>
      </w:r>
    </w:p>
    <w:p w:rsidR="00185161" w:rsidRPr="00185161" w:rsidRDefault="00185161" w:rsidP="00185161">
      <w:pPr>
        <w:pStyle w:val="Listenabsatz"/>
        <w:numPr>
          <w:ilvl w:val="0"/>
          <w:numId w:val="23"/>
        </w:numPr>
        <w:autoSpaceDE w:val="0"/>
        <w:autoSpaceDN w:val="0"/>
        <w:adjustRightInd w:val="0"/>
        <w:spacing w:after="240" w:line="360" w:lineRule="auto"/>
        <w:jc w:val="both"/>
        <w:rPr>
          <w:rFonts w:ascii="Arial" w:hAnsi="Arial" w:cs="Arial"/>
          <w:b/>
          <w:lang w:val="ru-RU"/>
        </w:rPr>
      </w:pPr>
      <w:r w:rsidRPr="00185161">
        <w:rPr>
          <w:rFonts w:ascii="Arial" w:hAnsi="Arial"/>
          <w:b/>
          <w:szCs w:val="26"/>
          <w:lang w:val="ru-RU"/>
        </w:rPr>
        <w:t xml:space="preserve">Благодаря комбинации полиуретана и специального материала </w:t>
      </w:r>
      <w:r w:rsidRPr="00185161">
        <w:rPr>
          <w:rFonts w:ascii="Arial" w:hAnsi="Arial"/>
          <w:b/>
          <w:lang w:val="ru-RU"/>
        </w:rPr>
        <w:t>Polyelast</w:t>
      </w:r>
      <w:r w:rsidRPr="00185161">
        <w:rPr>
          <w:rFonts w:ascii="Arial" w:hAnsi="Arial"/>
          <w:b/>
          <w:vertAlign w:val="superscript"/>
          <w:lang w:val="ru-RU"/>
        </w:rPr>
        <w:t>®</w:t>
      </w:r>
      <w:r w:rsidRPr="00185161">
        <w:rPr>
          <w:rFonts w:ascii="Arial" w:hAnsi="Arial"/>
          <w:b/>
          <w:szCs w:val="26"/>
          <w:lang w:val="ru-RU"/>
        </w:rPr>
        <w:t xml:space="preserve"> обеспечиваются долговечность и комфорт.</w:t>
      </w:r>
    </w:p>
    <w:p w:rsidR="00185161" w:rsidRPr="00185161" w:rsidRDefault="00185161" w:rsidP="00185161">
      <w:pPr>
        <w:pStyle w:val="Listenabsatz"/>
        <w:numPr>
          <w:ilvl w:val="0"/>
          <w:numId w:val="23"/>
        </w:numPr>
        <w:autoSpaceDE w:val="0"/>
        <w:autoSpaceDN w:val="0"/>
        <w:adjustRightInd w:val="0"/>
        <w:spacing w:after="240" w:line="360" w:lineRule="auto"/>
        <w:jc w:val="both"/>
        <w:rPr>
          <w:rFonts w:ascii="Arial" w:hAnsi="Arial" w:cs="Arial"/>
          <w:b/>
          <w:lang w:val="ru-RU"/>
        </w:rPr>
      </w:pPr>
      <w:r w:rsidRPr="00185161">
        <w:rPr>
          <w:rFonts w:ascii="Arial" w:hAnsi="Arial"/>
          <w:b/>
          <w:szCs w:val="26"/>
          <w:lang w:val="ru-RU"/>
        </w:rPr>
        <w:t>Технически оптимизированы (по сравнению с оригинальными изделиями); обладают четырехлетней гарантией.</w:t>
      </w:r>
    </w:p>
    <w:p w:rsidR="00185161" w:rsidRPr="00185161" w:rsidRDefault="00185161" w:rsidP="00185161">
      <w:pPr>
        <w:pStyle w:val="Listenabsatz"/>
        <w:numPr>
          <w:ilvl w:val="0"/>
          <w:numId w:val="23"/>
        </w:numPr>
        <w:autoSpaceDE w:val="0"/>
        <w:autoSpaceDN w:val="0"/>
        <w:adjustRightInd w:val="0"/>
        <w:spacing w:after="240" w:line="360" w:lineRule="auto"/>
        <w:jc w:val="both"/>
        <w:rPr>
          <w:rFonts w:ascii="Arial" w:hAnsi="Arial" w:cs="Arial"/>
          <w:b/>
          <w:lang w:val="ru-RU"/>
        </w:rPr>
      </w:pPr>
      <w:r w:rsidRPr="00185161">
        <w:rPr>
          <w:rFonts w:ascii="Arial" w:hAnsi="Arial"/>
          <w:b/>
          <w:szCs w:val="26"/>
          <w:lang w:val="ru-RU"/>
        </w:rPr>
        <w:t>Обеспечивают покрытие 500 000 автомобилей по всему миру</w:t>
      </w:r>
      <w:r w:rsidRPr="00185161">
        <w:rPr>
          <w:lang w:val="ru-RU"/>
        </w:rPr>
        <w:t>.</w:t>
      </w:r>
    </w:p>
    <w:p w:rsidR="00BD3348" w:rsidRPr="00185161" w:rsidRDefault="00185161" w:rsidP="00BD3348">
      <w:pPr>
        <w:autoSpaceDE w:val="0"/>
        <w:autoSpaceDN w:val="0"/>
        <w:adjustRightInd w:val="0"/>
        <w:spacing w:after="240" w:line="360" w:lineRule="auto"/>
        <w:jc w:val="both"/>
        <w:rPr>
          <w:rFonts w:ascii="Arial" w:hAnsi="Arial" w:cs="Arial"/>
          <w:b/>
          <w:lang w:val="ru-RU"/>
        </w:rPr>
      </w:pPr>
      <w:r w:rsidRPr="00185161">
        <w:rPr>
          <w:rFonts w:ascii="Arial" w:hAnsi="Arial"/>
          <w:b/>
          <w:u w:val="single"/>
          <w:lang w:val="ru-RU"/>
        </w:rPr>
        <w:t>Гамбург, сентябрь 2018 г.</w:t>
      </w:r>
      <w:r w:rsidRPr="00185161">
        <w:rPr>
          <w:rFonts w:ascii="Arial" w:hAnsi="Arial"/>
          <w:b/>
          <w:lang w:val="ru-RU"/>
        </w:rPr>
        <w:t xml:space="preserve"> Новая гибридная опора двигателя MEYLE-HD впервые сочетает в себе уникальные свойства высокотехнологичных материалов — полиуретана для долговечности и Polyelast</w:t>
      </w:r>
      <w:r w:rsidRPr="00185161">
        <w:rPr>
          <w:rFonts w:ascii="Arial" w:hAnsi="Arial"/>
          <w:b/>
          <w:vertAlign w:val="superscript"/>
          <w:lang w:val="ru-RU"/>
        </w:rPr>
        <w:t>®</w:t>
      </w:r>
      <w:r w:rsidRPr="00185161">
        <w:rPr>
          <w:rFonts w:ascii="Arial" w:hAnsi="Arial"/>
          <w:b/>
          <w:lang w:val="ru-RU"/>
        </w:rPr>
        <w:t xml:space="preserve"> для особого комфорта. Это настоящая новинка на независимом рынке автозапчастей </w:t>
      </w:r>
      <w:r w:rsidRPr="00185161">
        <w:rPr>
          <w:rStyle w:val="Funotenzeichen"/>
          <w:rFonts w:ascii="Arial" w:hAnsi="Arial" w:cs="Arial"/>
          <w:b/>
          <w:lang w:val="ru-RU"/>
        </w:rPr>
        <w:footnoteReference w:id="1"/>
      </w:r>
      <w:r w:rsidRPr="00185161">
        <w:rPr>
          <w:rFonts w:ascii="Arial" w:hAnsi="Arial"/>
          <w:b/>
          <w:lang w:val="ru-RU"/>
        </w:rPr>
        <w:t>. Таким образом, гибридная опора двигателя MEYLE-HD обеспечивает безвибрационную подвеску двигателя и надежное демпфирование его колебаний. Даже при самых высоких нагрузках она делает возможным долговременный комфорт. Новейшая опора двигателя гарантирует покрытие примерно 500 000 автомобилей марок Citroën, Fiat и Peugeot по всему миру</w:t>
      </w:r>
      <w:r w:rsidR="007645F3" w:rsidRPr="00185161">
        <w:rPr>
          <w:rFonts w:ascii="Arial" w:hAnsi="Arial"/>
          <w:b/>
          <w:lang w:val="ru-RU"/>
        </w:rPr>
        <w:t>.</w:t>
      </w:r>
    </w:p>
    <w:p w:rsidR="00185161" w:rsidRPr="00185161" w:rsidRDefault="00185161" w:rsidP="00185161">
      <w:pPr>
        <w:autoSpaceDE w:val="0"/>
        <w:autoSpaceDN w:val="0"/>
        <w:adjustRightInd w:val="0"/>
        <w:spacing w:after="240" w:line="360" w:lineRule="auto"/>
        <w:jc w:val="both"/>
        <w:rPr>
          <w:rFonts w:ascii="Arial" w:hAnsi="Arial" w:cs="Arial"/>
          <w:lang w:val="ru-RU"/>
        </w:rPr>
      </w:pPr>
      <w:r w:rsidRPr="00185161">
        <w:rPr>
          <w:rFonts w:ascii="Arial" w:hAnsi="Arial"/>
          <w:lang w:val="ru-RU"/>
        </w:rPr>
        <w:t>Гибридная опора двигателя MEYLE-HD предоставляет клиентам автосервисов ощутимое преимущество. Улучшенное по сравнению с оригинальной деталью качество и усовершенствованная конструкция увеличивают срок службы компонентов, влияющих на безопасность. Деталь MEYLE-HD продемонстрировала это в ходе свыше 50 000 тестовых циклов (7 кН / 2 Гц) в испытательном центре MEYLE: в отличие о</w:t>
      </w:r>
      <w:r w:rsidR="00DC5050">
        <w:rPr>
          <w:rFonts w:ascii="Arial" w:hAnsi="Arial"/>
          <w:lang w:val="ru-RU"/>
        </w:rPr>
        <w:t>т оригинальной опоры двигателя</w:t>
      </w:r>
      <w:r w:rsidRPr="00185161">
        <w:rPr>
          <w:rFonts w:ascii="Arial" w:hAnsi="Arial"/>
          <w:lang w:val="ru-RU"/>
        </w:rPr>
        <w:t xml:space="preserve"> на изделии MEYLE-HD не удалось обнаружить никаких следов износа или технических дефектов.</w:t>
      </w:r>
      <w:r w:rsidR="00BF7BA1" w:rsidRPr="00BF7BA1">
        <w:rPr>
          <w:rFonts w:ascii="Arial" w:hAnsi="Arial"/>
          <w:lang w:val="ru-RU"/>
        </w:rPr>
        <w:tab/>
      </w:r>
      <w:r w:rsidRPr="00185161">
        <w:rPr>
          <w:rFonts w:ascii="Arial" w:hAnsi="Arial"/>
          <w:lang w:val="ru-RU"/>
        </w:rPr>
        <w:t xml:space="preserve"> </w:t>
      </w:r>
      <w:r w:rsidR="00BF7BA1" w:rsidRPr="00BF7BA1">
        <w:rPr>
          <w:rFonts w:ascii="Arial" w:hAnsi="Arial"/>
          <w:lang w:val="ru-RU"/>
        </w:rPr>
        <w:br/>
      </w:r>
      <w:r w:rsidRPr="00185161">
        <w:rPr>
          <w:rFonts w:ascii="Arial" w:hAnsi="Arial"/>
          <w:lang w:val="ru-RU"/>
        </w:rPr>
        <w:lastRenderedPageBreak/>
        <w:t>На технически оптимизированную гибридную опору</w:t>
      </w:r>
      <w:r w:rsidR="00BF7BA1" w:rsidRPr="00BF7BA1">
        <w:rPr>
          <w:rFonts w:ascii="Arial" w:hAnsi="Arial"/>
          <w:lang w:val="ru-RU"/>
        </w:rPr>
        <w:t xml:space="preserve"> </w:t>
      </w:r>
      <w:r w:rsidRPr="00185161">
        <w:rPr>
          <w:rFonts w:ascii="Arial" w:hAnsi="Arial"/>
          <w:lang w:val="ru-RU"/>
        </w:rPr>
        <w:t>двигателя MEYLE-HD, как и на все другие продукты MEYLE-HD, действует четырехлетняя гарантия.</w:t>
      </w:r>
    </w:p>
    <w:p w:rsidR="00185161" w:rsidRPr="00185161" w:rsidRDefault="00185161" w:rsidP="00185161">
      <w:pPr>
        <w:autoSpaceDE w:val="0"/>
        <w:autoSpaceDN w:val="0"/>
        <w:adjustRightInd w:val="0"/>
        <w:spacing w:after="240" w:line="360" w:lineRule="auto"/>
        <w:jc w:val="both"/>
        <w:rPr>
          <w:rFonts w:ascii="Arial" w:hAnsi="Arial" w:cs="Arial"/>
          <w:lang w:val="ru-RU"/>
        </w:rPr>
      </w:pPr>
      <w:r w:rsidRPr="00185161">
        <w:rPr>
          <w:rFonts w:ascii="Arial" w:hAnsi="Arial"/>
          <w:lang w:val="ru-RU"/>
        </w:rPr>
        <w:t xml:space="preserve">Из-за постоянного изменения нагрузки в приводе опора двигателя подвержена интенсивным механическим воздействиям. Кроме того, экстремальные тепловые нагрузки, наряду с колебаниями наружной и рабочей температур, могут приводить к сильному износу и преждевременному выходу опоры двигателя из строя. Это может служить причиной появления сильной вибрации и неприятного шума в автомобиле. Благодаря техническим усовершенствованиям опоры MEYLE-HD удалось в разы увеличить ее долговечность, не пожертвовав при этом комфортом и эффективностью демпфирования. </w:t>
      </w:r>
    </w:p>
    <w:p w:rsidR="00185161" w:rsidRPr="00185161" w:rsidRDefault="00185161" w:rsidP="00185161">
      <w:pPr>
        <w:autoSpaceDE w:val="0"/>
        <w:autoSpaceDN w:val="0"/>
        <w:adjustRightInd w:val="0"/>
        <w:spacing w:after="240" w:line="360" w:lineRule="auto"/>
        <w:jc w:val="both"/>
        <w:rPr>
          <w:rFonts w:ascii="Arial" w:hAnsi="Arial" w:cs="Arial"/>
          <w:lang w:val="ru-RU"/>
        </w:rPr>
      </w:pPr>
      <w:r w:rsidRPr="00185161">
        <w:rPr>
          <w:rFonts w:ascii="Arial" w:hAnsi="Arial"/>
          <w:lang w:val="ru-RU"/>
        </w:rPr>
        <w:t xml:space="preserve">Ассортимент MEYLE включает 640 наименований опор двигателя для 172 миллионов автомобилей по всему миру. </w:t>
      </w:r>
    </w:p>
    <w:p w:rsidR="00BD3348" w:rsidRPr="00185161" w:rsidRDefault="00185161" w:rsidP="00185161">
      <w:pPr>
        <w:autoSpaceDE w:val="0"/>
        <w:autoSpaceDN w:val="0"/>
        <w:adjustRightInd w:val="0"/>
        <w:spacing w:before="240" w:after="240" w:line="360" w:lineRule="auto"/>
        <w:jc w:val="both"/>
        <w:rPr>
          <w:rFonts w:ascii="Arial" w:hAnsi="Arial" w:cs="Arial"/>
          <w:lang w:val="ru-RU"/>
        </w:rPr>
      </w:pPr>
      <w:r w:rsidRPr="00185161">
        <w:rPr>
          <w:rFonts w:ascii="Arial" w:hAnsi="Arial"/>
          <w:i/>
          <w:lang w:val="ru-RU"/>
        </w:rPr>
        <w:t>Опора двигателя MEYLE-HD будет представлена на выставке Automechanika 2018 и сразу же появится в продаже</w:t>
      </w:r>
      <w:r w:rsidR="00D1281C" w:rsidRPr="00185161">
        <w:rPr>
          <w:rFonts w:ascii="Arial" w:hAnsi="Arial"/>
          <w:lang w:val="ru-RU"/>
        </w:rPr>
        <w:t>.</w:t>
      </w:r>
    </w:p>
    <w:p w:rsidR="00185161" w:rsidRPr="00185161" w:rsidRDefault="00185161" w:rsidP="00A70DFB">
      <w:pPr>
        <w:spacing w:line="360" w:lineRule="auto"/>
        <w:jc w:val="both"/>
        <w:rPr>
          <w:rFonts w:ascii="Arial" w:hAnsi="Arial"/>
          <w:b/>
          <w:sz w:val="20"/>
          <w:szCs w:val="20"/>
          <w:lang w:val="ru-RU"/>
        </w:rPr>
      </w:pPr>
    </w:p>
    <w:p w:rsidR="00BF7BA1" w:rsidRDefault="00BF7BA1" w:rsidP="00BF7BA1">
      <w:pPr>
        <w:spacing w:after="240"/>
        <w:rPr>
          <w:rFonts w:ascii="Arial" w:hAnsi="Arial"/>
          <w:sz w:val="20"/>
          <w:szCs w:val="20"/>
        </w:rPr>
      </w:pPr>
      <w:r w:rsidRPr="00185161">
        <w:rPr>
          <w:rFonts w:ascii="Arial" w:hAnsi="Arial"/>
          <w:sz w:val="20"/>
          <w:szCs w:val="20"/>
          <w:lang w:val="ru-RU"/>
        </w:rPr>
        <w:t xml:space="preserve">Пресс-релизы и фотографии можно загрузить с сайта </w:t>
      </w:r>
      <w:hyperlink r:id="rId9" w:history="1">
        <w:r w:rsidRPr="00185161">
          <w:rPr>
            <w:rFonts w:ascii="Arial" w:hAnsi="Arial"/>
            <w:color w:val="0000FF"/>
            <w:sz w:val="20"/>
            <w:szCs w:val="20"/>
            <w:u w:val="single"/>
            <w:lang w:val="ru-RU"/>
          </w:rPr>
          <w:t>www.MEYLE.com</w:t>
        </w:r>
      </w:hyperlink>
      <w:r w:rsidRPr="00185161">
        <w:rPr>
          <w:rFonts w:ascii="Arial" w:hAnsi="Arial"/>
          <w:sz w:val="20"/>
          <w:szCs w:val="20"/>
          <w:lang w:val="ru-RU"/>
        </w:rPr>
        <w:t xml:space="preserve"> или заказать в виде файла. </w:t>
      </w:r>
    </w:p>
    <w:p w:rsidR="00BF7BA1" w:rsidRPr="00BF7BA1" w:rsidRDefault="00BF7BA1" w:rsidP="00BF7BA1">
      <w:pPr>
        <w:spacing w:after="240"/>
        <w:rPr>
          <w:rFonts w:ascii="Arial" w:hAnsi="Arial" w:cs="Arial"/>
          <w:b/>
          <w:sz w:val="20"/>
          <w:szCs w:val="20"/>
        </w:rPr>
      </w:pPr>
    </w:p>
    <w:p w:rsidR="00BF7BA1" w:rsidRPr="00DC5050" w:rsidRDefault="00BF7BA1" w:rsidP="00BF7BA1">
      <w:pPr>
        <w:numPr>
          <w:ilvl w:val="0"/>
          <w:numId w:val="9"/>
        </w:numPr>
        <w:tabs>
          <w:tab w:val="num" w:pos="720"/>
        </w:tabs>
        <w:spacing w:before="100" w:beforeAutospacing="1" w:after="100" w:afterAutospacing="1"/>
        <w:rPr>
          <w:rFonts w:ascii="Arial" w:hAnsi="Arial"/>
          <w:sz w:val="20"/>
          <w:szCs w:val="20"/>
          <w:lang w:val="en-US"/>
        </w:rPr>
      </w:pPr>
      <w:r w:rsidRPr="00DC5050">
        <w:rPr>
          <w:rFonts w:ascii="Arial" w:hAnsi="Arial"/>
          <w:sz w:val="20"/>
          <w:szCs w:val="20"/>
          <w:lang w:val="en-US"/>
        </w:rPr>
        <w:t xml:space="preserve">Media Service Agency, </w:t>
      </w:r>
      <w:r w:rsidRPr="00185161">
        <w:rPr>
          <w:rFonts w:ascii="Arial" w:hAnsi="Arial"/>
          <w:sz w:val="20"/>
          <w:szCs w:val="20"/>
          <w:lang w:val="ru-RU"/>
        </w:rPr>
        <w:t>Быкова</w:t>
      </w:r>
      <w:r w:rsidRPr="00DC5050">
        <w:rPr>
          <w:rFonts w:ascii="Arial" w:hAnsi="Arial"/>
          <w:sz w:val="20"/>
          <w:szCs w:val="20"/>
          <w:lang w:val="en-US"/>
        </w:rPr>
        <w:t xml:space="preserve"> </w:t>
      </w:r>
      <w:r w:rsidRPr="00185161">
        <w:rPr>
          <w:rFonts w:ascii="Arial" w:hAnsi="Arial"/>
          <w:sz w:val="20"/>
          <w:szCs w:val="20"/>
          <w:lang w:val="ru-RU"/>
        </w:rPr>
        <w:t>Таисия</w:t>
      </w:r>
      <w:r w:rsidRPr="00DC5050">
        <w:rPr>
          <w:rFonts w:ascii="Arial" w:hAnsi="Arial"/>
          <w:sz w:val="20"/>
          <w:szCs w:val="20"/>
          <w:lang w:val="en-US"/>
        </w:rPr>
        <w:t xml:space="preserve">, </w:t>
      </w:r>
      <w:r w:rsidRPr="00185161">
        <w:rPr>
          <w:rFonts w:ascii="Arial" w:hAnsi="Arial"/>
          <w:sz w:val="20"/>
          <w:szCs w:val="20"/>
          <w:lang w:val="ru-RU"/>
        </w:rPr>
        <w:t>тел</w:t>
      </w:r>
      <w:r w:rsidRPr="00DC5050">
        <w:rPr>
          <w:rFonts w:ascii="Arial" w:hAnsi="Arial"/>
          <w:sz w:val="20"/>
          <w:szCs w:val="20"/>
          <w:lang w:val="en-US"/>
        </w:rPr>
        <w:t xml:space="preserve">.: +7 (495) 638 08 91, e-mail: </w:t>
      </w:r>
      <w:hyperlink r:id="rId10" w:history="1">
        <w:r w:rsidRPr="00DC5050">
          <w:rPr>
            <w:rFonts w:ascii="Arial" w:hAnsi="Arial"/>
            <w:color w:val="0000FF"/>
            <w:sz w:val="20"/>
            <w:szCs w:val="20"/>
            <w:u w:val="single"/>
            <w:lang w:val="en-US"/>
          </w:rPr>
          <w:t>info@mediaservice-agency.ru</w:t>
        </w:r>
      </w:hyperlink>
    </w:p>
    <w:p w:rsidR="00BF7BA1" w:rsidRPr="00185161" w:rsidRDefault="00BF7BA1" w:rsidP="00BF7BA1">
      <w:pPr>
        <w:numPr>
          <w:ilvl w:val="0"/>
          <w:numId w:val="9"/>
        </w:numPr>
        <w:tabs>
          <w:tab w:val="num" w:pos="720"/>
        </w:tabs>
        <w:spacing w:before="100" w:beforeAutospacing="1" w:after="240" w:afterAutospacing="1" w:line="360" w:lineRule="auto"/>
        <w:rPr>
          <w:rFonts w:ascii="Arial" w:hAnsi="Arial" w:cs="Arial"/>
          <w:bCs/>
          <w:sz w:val="20"/>
          <w:szCs w:val="20"/>
          <w:lang w:val="ru-RU"/>
        </w:rPr>
      </w:pPr>
      <w:r w:rsidRPr="00185161">
        <w:rPr>
          <w:rFonts w:ascii="Arial" w:hAnsi="Arial"/>
          <w:sz w:val="20"/>
          <w:szCs w:val="20"/>
          <w:lang w:val="ru-RU"/>
        </w:rPr>
        <w:t xml:space="preserve">MEYLE AG, Ева Шиллинг, тел.: </w:t>
      </w:r>
      <w:r w:rsidRPr="00185161">
        <w:rPr>
          <w:rFonts w:ascii="Arial" w:hAnsi="Arial" w:cs="Arial"/>
          <w:sz w:val="20"/>
          <w:szCs w:val="20"/>
          <w:lang w:val="ru-RU" w:eastAsia="en-US"/>
        </w:rPr>
        <w:t>+49 40 67506-519</w:t>
      </w:r>
      <w:r w:rsidRPr="00185161">
        <w:rPr>
          <w:rFonts w:ascii="Arial" w:hAnsi="Arial"/>
          <w:sz w:val="20"/>
          <w:szCs w:val="20"/>
          <w:lang w:val="ru-RU"/>
        </w:rPr>
        <w:t xml:space="preserve">, email: </w:t>
      </w:r>
      <w:bookmarkStart w:id="0" w:name="WfTarget"/>
      <w:r w:rsidRPr="00185161">
        <w:rPr>
          <w:rFonts w:ascii="Arial" w:hAnsi="Arial" w:cs="Arial"/>
          <w:sz w:val="20"/>
          <w:szCs w:val="20"/>
          <w:lang w:val="ru-RU" w:eastAsia="en-US"/>
        </w:rPr>
        <w:fldChar w:fldCharType="begin"/>
      </w:r>
      <w:r w:rsidRPr="00185161">
        <w:rPr>
          <w:rFonts w:ascii="Arial" w:hAnsi="Arial" w:cs="Arial"/>
          <w:sz w:val="20"/>
          <w:szCs w:val="20"/>
          <w:lang w:val="ru-RU" w:eastAsia="en-US"/>
        </w:rPr>
        <w:instrText xml:space="preserve"> HYPERLINK "mailto:press@meyle.com" </w:instrText>
      </w:r>
      <w:r w:rsidRPr="00185161">
        <w:rPr>
          <w:rFonts w:ascii="Arial" w:hAnsi="Arial" w:cs="Arial"/>
          <w:sz w:val="20"/>
          <w:szCs w:val="20"/>
          <w:lang w:val="ru-RU" w:eastAsia="en-US"/>
        </w:rPr>
        <w:fldChar w:fldCharType="separate"/>
      </w:r>
      <w:r w:rsidRPr="00185161">
        <w:rPr>
          <w:rFonts w:ascii="Arial" w:hAnsi="Arial" w:cs="Arial"/>
          <w:color w:val="0000FF"/>
          <w:sz w:val="20"/>
          <w:szCs w:val="20"/>
          <w:u w:val="single"/>
          <w:lang w:val="ru-RU" w:eastAsia="en-US"/>
        </w:rPr>
        <w:t>press@meyle.com</w:t>
      </w:r>
      <w:r w:rsidRPr="00185161">
        <w:rPr>
          <w:rFonts w:ascii="Arial" w:hAnsi="Arial" w:cs="Arial"/>
          <w:sz w:val="20"/>
          <w:szCs w:val="20"/>
          <w:lang w:val="ru-RU" w:eastAsia="en-US"/>
        </w:rPr>
        <w:fldChar w:fldCharType="end"/>
      </w:r>
      <w:bookmarkEnd w:id="0"/>
    </w:p>
    <w:p w:rsidR="00BF7BA1" w:rsidRDefault="00BF7BA1">
      <w:pPr>
        <w:rPr>
          <w:rFonts w:ascii="Arial" w:hAnsi="Arial"/>
          <w:b/>
          <w:sz w:val="20"/>
          <w:szCs w:val="20"/>
          <w:lang w:val="ru-RU"/>
        </w:rPr>
      </w:pPr>
      <w:r>
        <w:rPr>
          <w:rFonts w:ascii="Arial" w:hAnsi="Arial"/>
          <w:b/>
          <w:sz w:val="20"/>
          <w:szCs w:val="20"/>
          <w:lang w:val="ru-RU"/>
        </w:rPr>
        <w:br w:type="page"/>
      </w:r>
    </w:p>
    <w:p w:rsidR="00A70DFB" w:rsidRPr="00185161" w:rsidRDefault="00A70DFB" w:rsidP="00A70DFB">
      <w:pPr>
        <w:spacing w:line="360" w:lineRule="auto"/>
        <w:jc w:val="both"/>
        <w:rPr>
          <w:rFonts w:ascii="Arial" w:hAnsi="Arial" w:cs="Arial"/>
          <w:b/>
          <w:sz w:val="20"/>
          <w:szCs w:val="20"/>
          <w:lang w:val="ru-RU"/>
        </w:rPr>
      </w:pPr>
      <w:r w:rsidRPr="00185161">
        <w:rPr>
          <w:rFonts w:ascii="Arial" w:hAnsi="Arial"/>
          <w:b/>
          <w:sz w:val="20"/>
          <w:szCs w:val="20"/>
          <w:lang w:val="ru-RU"/>
        </w:rPr>
        <w:lastRenderedPageBreak/>
        <w:t xml:space="preserve">О бренде MEYLE: </w:t>
      </w:r>
    </w:p>
    <w:p w:rsidR="008A2E69" w:rsidRPr="00185161" w:rsidRDefault="00A70DFB" w:rsidP="00A70DFB">
      <w:pPr>
        <w:spacing w:after="240" w:line="360" w:lineRule="auto"/>
        <w:jc w:val="both"/>
        <w:rPr>
          <w:rStyle w:val="Fett"/>
          <w:rFonts w:ascii="Arial" w:hAnsi="Arial"/>
          <w:sz w:val="20"/>
          <w:szCs w:val="20"/>
          <w:lang w:val="ru-RU"/>
        </w:rPr>
      </w:pPr>
      <w:r w:rsidRPr="00185161">
        <w:rPr>
          <w:rFonts w:ascii="Arial" w:hAnsi="Arial"/>
          <w:sz w:val="20"/>
          <w:szCs w:val="20"/>
          <w:lang w:val="ru-RU"/>
        </w:rPr>
        <w:t xml:space="preserve">Компания MEYLE AG разрабатывает, производит и продает на независимом рынке послепродажного обслуживания автомобилей высококачественные запасные части под брендом MEYLE, предназначенные для легковых автомобилей, микроавтобусов и </w:t>
      </w:r>
      <w:r w:rsidR="00E8059E" w:rsidRPr="00185161">
        <w:rPr>
          <w:rFonts w:ascii="Arial" w:hAnsi="Arial"/>
          <w:sz w:val="20"/>
          <w:szCs w:val="20"/>
          <w:lang w:val="ru-RU"/>
        </w:rPr>
        <w:t>грузовиков.</w:t>
      </w:r>
      <w:r w:rsidRPr="00185161">
        <w:rPr>
          <w:rFonts w:ascii="Arial" w:hAnsi="Arial"/>
          <w:sz w:val="20"/>
          <w:szCs w:val="20"/>
          <w:lang w:val="ru-RU"/>
        </w:rPr>
        <w:t xml:space="preserve"> Ассортимент продуктов представлен </w:t>
      </w:r>
      <w:r w:rsidRPr="00185161">
        <w:rPr>
          <w:rStyle w:val="Fett"/>
          <w:rFonts w:ascii="Arial" w:hAnsi="Arial"/>
          <w:sz w:val="20"/>
          <w:szCs w:val="20"/>
          <w:lang w:val="ru-RU"/>
        </w:rPr>
        <w:t xml:space="preserve">тремя линейками: MEYLE-ORIGINAL, MEYLE-PD и MEYLE-HD. </w:t>
      </w:r>
    </w:p>
    <w:p w:rsidR="008A2E69" w:rsidRPr="00185161" w:rsidRDefault="008A2E69" w:rsidP="008A2E69">
      <w:pPr>
        <w:spacing w:after="240" w:line="360" w:lineRule="auto"/>
        <w:jc w:val="both"/>
        <w:rPr>
          <w:rStyle w:val="Fett"/>
          <w:rFonts w:ascii="Arial" w:hAnsi="Arial" w:cs="Arial"/>
          <w:b w:val="0"/>
          <w:sz w:val="20"/>
          <w:szCs w:val="20"/>
          <w:lang w:val="ru-RU"/>
        </w:rPr>
      </w:pPr>
      <w:r w:rsidRPr="00185161">
        <w:rPr>
          <w:rStyle w:val="Fett"/>
          <w:rFonts w:ascii="Arial" w:hAnsi="Arial"/>
          <w:sz w:val="20"/>
          <w:szCs w:val="20"/>
          <w:lang w:val="ru-RU"/>
        </w:rPr>
        <w:t xml:space="preserve">Так выглядит полный ассортимент компании, где найдется продукт почти под любые требования: </w:t>
      </w:r>
    </w:p>
    <w:p w:rsidR="008A2E69" w:rsidRPr="00185161" w:rsidRDefault="008A2E69" w:rsidP="008A2E69">
      <w:pPr>
        <w:pStyle w:val="KeinLeerraum"/>
        <w:numPr>
          <w:ilvl w:val="0"/>
          <w:numId w:val="10"/>
        </w:numPr>
        <w:spacing w:line="360" w:lineRule="auto"/>
        <w:jc w:val="both"/>
        <w:rPr>
          <w:rStyle w:val="Fett"/>
          <w:rFonts w:ascii="Arial" w:hAnsi="Arial" w:cs="Arial"/>
          <w:b w:val="0"/>
          <w:sz w:val="20"/>
          <w:szCs w:val="20"/>
          <w:lang w:val="ru-RU"/>
        </w:rPr>
      </w:pPr>
      <w:r w:rsidRPr="00185161">
        <w:rPr>
          <w:rStyle w:val="Fett"/>
          <w:rFonts w:ascii="Arial" w:hAnsi="Arial"/>
          <w:sz w:val="20"/>
          <w:szCs w:val="20"/>
          <w:lang w:val="ru-RU"/>
        </w:rPr>
        <w:t xml:space="preserve">MEYLE-ORIGINAL: достойно оригинала. Около 21 000 наименований высококачественной продукции. </w:t>
      </w:r>
    </w:p>
    <w:p w:rsidR="008A2E69" w:rsidRPr="00185161" w:rsidRDefault="008A2E69" w:rsidP="008A2E69">
      <w:pPr>
        <w:pStyle w:val="KeinLeerraum"/>
        <w:numPr>
          <w:ilvl w:val="0"/>
          <w:numId w:val="10"/>
        </w:numPr>
        <w:spacing w:line="360" w:lineRule="auto"/>
        <w:jc w:val="both"/>
        <w:rPr>
          <w:rStyle w:val="Fett"/>
          <w:rFonts w:ascii="Arial" w:hAnsi="Arial" w:cs="Arial"/>
          <w:b w:val="0"/>
          <w:sz w:val="20"/>
          <w:szCs w:val="20"/>
          <w:lang w:val="ru-RU"/>
        </w:rPr>
      </w:pPr>
      <w:r w:rsidRPr="00185161">
        <w:rPr>
          <w:rStyle w:val="Fett"/>
          <w:rFonts w:ascii="Arial" w:hAnsi="Arial"/>
          <w:sz w:val="20"/>
          <w:szCs w:val="20"/>
          <w:lang w:val="ru-RU"/>
        </w:rPr>
        <w:t xml:space="preserve">MEYLE-PD: продуманные и улучшенные. </w:t>
      </w:r>
      <w:r w:rsidRPr="00185161">
        <w:rPr>
          <w:rFonts w:ascii="Arial" w:hAnsi="Arial"/>
          <w:sz w:val="20"/>
          <w:szCs w:val="20"/>
          <w:lang w:val="ru-RU"/>
        </w:rPr>
        <w:t>Около 2000 моделей высококачественных тормозных дисков и колодок с современным покрытием и высокой эффективностью торможения.</w:t>
      </w:r>
    </w:p>
    <w:p w:rsidR="008A2E69" w:rsidRPr="00185161" w:rsidRDefault="008A2E69" w:rsidP="008A2E69">
      <w:pPr>
        <w:pStyle w:val="KeinLeerraum"/>
        <w:numPr>
          <w:ilvl w:val="0"/>
          <w:numId w:val="10"/>
        </w:numPr>
        <w:spacing w:line="360" w:lineRule="auto"/>
        <w:jc w:val="both"/>
        <w:rPr>
          <w:rStyle w:val="Fett"/>
          <w:rFonts w:ascii="Arial" w:hAnsi="Arial" w:cs="Arial"/>
          <w:b w:val="0"/>
          <w:sz w:val="20"/>
          <w:szCs w:val="20"/>
          <w:lang w:val="ru-RU"/>
        </w:rPr>
      </w:pPr>
      <w:r w:rsidRPr="00185161">
        <w:rPr>
          <w:rStyle w:val="Fett"/>
          <w:rFonts w:ascii="Arial" w:hAnsi="Arial"/>
          <w:sz w:val="20"/>
          <w:szCs w:val="20"/>
          <w:lang w:val="ru-RU"/>
        </w:rPr>
        <w:t xml:space="preserve">MEYLE-HD: лучше, чем оригинал. Инженеры MEYLE разработали уже около 1000 компонентов MEYLE-HD для тысяч разных моделей автомобилей: </w:t>
      </w:r>
      <w:r w:rsidRPr="00185161">
        <w:rPr>
          <w:rFonts w:ascii="Arial" w:hAnsi="Arial"/>
          <w:sz w:val="20"/>
          <w:szCs w:val="20"/>
          <w:lang w:val="ru-RU"/>
        </w:rPr>
        <w:t xml:space="preserve">технологически они </w:t>
      </w:r>
      <w:r w:rsidRPr="00185161">
        <w:rPr>
          <w:rStyle w:val="Fett"/>
          <w:rFonts w:ascii="Arial" w:hAnsi="Arial"/>
          <w:sz w:val="20"/>
          <w:szCs w:val="20"/>
          <w:lang w:val="ru-RU"/>
        </w:rPr>
        <w:t>превосходят оригинальные детали</w:t>
      </w:r>
      <w:r w:rsidRPr="00185161">
        <w:rPr>
          <w:rFonts w:ascii="Arial" w:hAnsi="Arial"/>
          <w:sz w:val="20"/>
          <w:szCs w:val="20"/>
          <w:lang w:val="ru-RU"/>
        </w:rPr>
        <w:t xml:space="preserve"> и </w:t>
      </w:r>
      <w:r w:rsidRPr="00185161">
        <w:rPr>
          <w:rStyle w:val="Fett"/>
          <w:rFonts w:ascii="Arial" w:hAnsi="Arial"/>
          <w:sz w:val="20"/>
          <w:szCs w:val="20"/>
          <w:lang w:val="ru-RU"/>
        </w:rPr>
        <w:t>отличаются особой долговечностью и устойчивостью к нагрузкам</w:t>
      </w:r>
      <w:r w:rsidRPr="00185161">
        <w:rPr>
          <w:rFonts w:ascii="Arial" w:hAnsi="Arial"/>
          <w:b/>
          <w:sz w:val="20"/>
          <w:szCs w:val="20"/>
          <w:lang w:val="ru-RU"/>
        </w:rPr>
        <w:t>.</w:t>
      </w:r>
      <w:r w:rsidRPr="00185161">
        <w:rPr>
          <w:rFonts w:ascii="Arial" w:hAnsi="Arial"/>
          <w:sz w:val="20"/>
          <w:szCs w:val="20"/>
          <w:lang w:val="ru-RU"/>
        </w:rPr>
        <w:t xml:space="preserve"> На детали усовершенствованной конструкции MEYLE-HD дается гарантия сроком в четыре года.</w:t>
      </w:r>
    </w:p>
    <w:p w:rsidR="00A70DFB" w:rsidRPr="00185161" w:rsidRDefault="00A70DFB" w:rsidP="008A2E69">
      <w:pPr>
        <w:spacing w:before="240" w:after="240" w:line="360" w:lineRule="auto"/>
        <w:jc w:val="both"/>
        <w:rPr>
          <w:rFonts w:ascii="Arial" w:hAnsi="Arial"/>
          <w:sz w:val="20"/>
          <w:szCs w:val="20"/>
          <w:lang w:val="ru-RU"/>
        </w:rPr>
      </w:pPr>
      <w:r w:rsidRPr="00185161">
        <w:rPr>
          <w:rFonts w:ascii="Arial" w:hAnsi="Arial"/>
          <w:sz w:val="20"/>
          <w:szCs w:val="20"/>
          <w:lang w:val="ru-RU"/>
        </w:rPr>
        <w:t xml:space="preserve">Компания MEYLE AG со штаб-квартирой </w:t>
      </w:r>
      <w:r w:rsidR="00A43E25" w:rsidRPr="00185161">
        <w:rPr>
          <w:rFonts w:ascii="Arial" w:hAnsi="Arial"/>
          <w:sz w:val="20"/>
          <w:szCs w:val="20"/>
          <w:lang w:val="ru-RU"/>
        </w:rPr>
        <w:t>в </w:t>
      </w:r>
      <w:r w:rsidRPr="00185161">
        <w:rPr>
          <w:rFonts w:ascii="Arial" w:hAnsi="Arial"/>
          <w:sz w:val="20"/>
          <w:szCs w:val="20"/>
          <w:lang w:val="ru-RU"/>
        </w:rPr>
        <w:t>Гамбурге осуще</w:t>
      </w:r>
      <w:r w:rsidR="00A614DD">
        <w:rPr>
          <w:rFonts w:ascii="Arial" w:hAnsi="Arial"/>
          <w:sz w:val="20"/>
          <w:szCs w:val="20"/>
          <w:lang w:val="ru-RU"/>
        </w:rPr>
        <w:t>ствляет свою деятельность в 120</w:t>
      </w:r>
      <w:r w:rsidR="00A614DD">
        <w:rPr>
          <w:rFonts w:ascii="Arial" w:hAnsi="Arial"/>
          <w:sz w:val="20"/>
          <w:szCs w:val="20"/>
        </w:rPr>
        <w:t> </w:t>
      </w:r>
      <w:bookmarkStart w:id="1" w:name="_GoBack"/>
      <w:bookmarkEnd w:id="1"/>
      <w:r w:rsidRPr="00185161">
        <w:rPr>
          <w:rFonts w:ascii="Arial" w:hAnsi="Arial"/>
          <w:sz w:val="20"/>
          <w:szCs w:val="20"/>
          <w:lang w:val="ru-RU"/>
        </w:rPr>
        <w:t>странах. Помимо ультрасовременного логистического центра в Гамбурге</w:t>
      </w:r>
      <w:r w:rsidR="00E8059E" w:rsidRPr="00185161">
        <w:rPr>
          <w:rFonts w:ascii="Arial" w:hAnsi="Arial"/>
          <w:sz w:val="20"/>
          <w:szCs w:val="20"/>
          <w:lang w:val="ru-RU"/>
        </w:rPr>
        <w:t>,</w:t>
      </w:r>
      <w:r w:rsidRPr="00185161">
        <w:rPr>
          <w:rFonts w:ascii="Arial" w:hAnsi="Arial"/>
          <w:sz w:val="20"/>
          <w:szCs w:val="20"/>
          <w:lang w:val="ru-RU"/>
        </w:rPr>
        <w:t xml:space="preserve"> компания владеет </w:t>
      </w:r>
      <w:r w:rsidR="00E8059E" w:rsidRPr="00185161">
        <w:rPr>
          <w:rFonts w:ascii="Arial" w:hAnsi="Arial"/>
          <w:sz w:val="20"/>
          <w:szCs w:val="20"/>
          <w:lang w:val="ru-RU"/>
        </w:rPr>
        <w:t xml:space="preserve">дочерними предприятиями </w:t>
      </w:r>
      <w:r w:rsidRPr="00185161">
        <w:rPr>
          <w:rFonts w:ascii="Arial" w:hAnsi="Arial"/>
          <w:sz w:val="20"/>
          <w:szCs w:val="20"/>
          <w:lang w:val="ru-RU"/>
        </w:rPr>
        <w:t xml:space="preserve">и производственными площадками </w:t>
      </w:r>
      <w:r w:rsidR="00C37303" w:rsidRPr="00185161">
        <w:rPr>
          <w:rFonts w:ascii="Arial" w:hAnsi="Arial"/>
          <w:sz w:val="20"/>
          <w:szCs w:val="20"/>
          <w:lang w:val="ru-RU"/>
        </w:rPr>
        <w:t>по </w:t>
      </w:r>
      <w:r w:rsidRPr="00185161">
        <w:rPr>
          <w:rFonts w:ascii="Arial" w:hAnsi="Arial"/>
          <w:sz w:val="20"/>
          <w:szCs w:val="20"/>
          <w:lang w:val="ru-RU"/>
        </w:rPr>
        <w:t>всему миру. MEYLE AG принадлежит компании Wulf Gaertner Autoparts AG, которой в 2018 году исполняется 60 лет. Компания</w:t>
      </w:r>
      <w:r w:rsidR="00E8059E" w:rsidRPr="00185161">
        <w:rPr>
          <w:rFonts w:ascii="Arial" w:hAnsi="Arial"/>
          <w:sz w:val="20"/>
          <w:szCs w:val="20"/>
          <w:lang w:val="ru-RU"/>
        </w:rPr>
        <w:t xml:space="preserve">, изначально называвшаяся </w:t>
      </w:r>
      <w:r w:rsidRPr="00185161">
        <w:rPr>
          <w:rFonts w:ascii="Arial" w:hAnsi="Arial"/>
          <w:sz w:val="20"/>
          <w:szCs w:val="20"/>
          <w:lang w:val="ru-RU"/>
        </w:rPr>
        <w:t xml:space="preserve">Wulf Gaertner GmbH, </w:t>
      </w:r>
      <w:r w:rsidR="00E8059E" w:rsidRPr="00185161">
        <w:rPr>
          <w:rFonts w:ascii="Arial" w:hAnsi="Arial"/>
          <w:sz w:val="20"/>
          <w:szCs w:val="20"/>
          <w:lang w:val="ru-RU"/>
        </w:rPr>
        <w:t xml:space="preserve">была основана </w:t>
      </w:r>
      <w:r w:rsidRPr="00185161">
        <w:rPr>
          <w:rFonts w:ascii="Arial" w:hAnsi="Arial"/>
          <w:sz w:val="20"/>
          <w:szCs w:val="20"/>
          <w:lang w:val="ru-RU"/>
        </w:rPr>
        <w:t>в 1958 году как семейное предприятие</w:t>
      </w:r>
      <w:r w:rsidR="00E8059E" w:rsidRPr="00185161">
        <w:rPr>
          <w:rFonts w:ascii="Arial" w:hAnsi="Arial"/>
          <w:sz w:val="20"/>
          <w:szCs w:val="20"/>
          <w:lang w:val="ru-RU"/>
        </w:rPr>
        <w:t xml:space="preserve">. Среди ее основных принципов — уделение </w:t>
      </w:r>
      <w:r w:rsidRPr="00185161">
        <w:rPr>
          <w:rFonts w:ascii="Arial" w:hAnsi="Arial"/>
          <w:sz w:val="20"/>
          <w:szCs w:val="20"/>
          <w:lang w:val="ru-RU"/>
        </w:rPr>
        <w:t>особ</w:t>
      </w:r>
      <w:r w:rsidR="00E8059E" w:rsidRPr="00185161">
        <w:rPr>
          <w:rFonts w:ascii="Arial" w:hAnsi="Arial"/>
          <w:sz w:val="20"/>
          <w:szCs w:val="20"/>
          <w:lang w:val="ru-RU"/>
        </w:rPr>
        <w:t xml:space="preserve">ого </w:t>
      </w:r>
      <w:r w:rsidRPr="00185161">
        <w:rPr>
          <w:rFonts w:ascii="Arial" w:hAnsi="Arial"/>
          <w:sz w:val="20"/>
          <w:szCs w:val="20"/>
          <w:lang w:val="ru-RU"/>
        </w:rPr>
        <w:t>внимани</w:t>
      </w:r>
      <w:r w:rsidR="00E8059E" w:rsidRPr="00185161">
        <w:rPr>
          <w:rFonts w:ascii="Arial" w:hAnsi="Arial"/>
          <w:sz w:val="20"/>
          <w:szCs w:val="20"/>
          <w:lang w:val="ru-RU"/>
        </w:rPr>
        <w:t>я</w:t>
      </w:r>
      <w:r w:rsidRPr="00185161">
        <w:rPr>
          <w:rFonts w:ascii="Arial" w:hAnsi="Arial"/>
          <w:sz w:val="20"/>
          <w:szCs w:val="20"/>
          <w:lang w:val="ru-RU"/>
        </w:rPr>
        <w:t xml:space="preserve"> взаимоотношениям </w:t>
      </w:r>
      <w:r w:rsidR="00A43E25" w:rsidRPr="00185161">
        <w:rPr>
          <w:rFonts w:ascii="Arial" w:hAnsi="Arial"/>
          <w:sz w:val="20"/>
          <w:szCs w:val="20"/>
          <w:lang w:val="ru-RU"/>
        </w:rPr>
        <w:t>с </w:t>
      </w:r>
      <w:r w:rsidRPr="00185161">
        <w:rPr>
          <w:rFonts w:ascii="Arial" w:hAnsi="Arial"/>
          <w:sz w:val="20"/>
          <w:szCs w:val="20"/>
          <w:lang w:val="ru-RU"/>
        </w:rPr>
        <w:t xml:space="preserve">сотрудниками, </w:t>
      </w:r>
      <w:r w:rsidR="00E8059E" w:rsidRPr="00185161">
        <w:rPr>
          <w:rFonts w:ascii="Arial" w:hAnsi="Arial"/>
          <w:sz w:val="20"/>
          <w:szCs w:val="20"/>
          <w:lang w:val="ru-RU"/>
        </w:rPr>
        <w:t xml:space="preserve">клиентами и </w:t>
      </w:r>
      <w:r w:rsidRPr="00185161">
        <w:rPr>
          <w:rFonts w:ascii="Arial" w:hAnsi="Arial"/>
          <w:sz w:val="20"/>
          <w:szCs w:val="20"/>
          <w:lang w:val="ru-RU"/>
        </w:rPr>
        <w:t>деловым</w:t>
      </w:r>
      <w:r w:rsidR="00C37303" w:rsidRPr="00185161">
        <w:rPr>
          <w:rFonts w:ascii="Arial" w:hAnsi="Arial"/>
          <w:sz w:val="20"/>
          <w:szCs w:val="20"/>
          <w:lang w:val="ru-RU"/>
        </w:rPr>
        <w:t>и</w:t>
      </w:r>
      <w:r w:rsidRPr="00185161">
        <w:rPr>
          <w:rFonts w:ascii="Arial" w:hAnsi="Arial"/>
          <w:sz w:val="20"/>
          <w:szCs w:val="20"/>
          <w:lang w:val="ru-RU"/>
        </w:rPr>
        <w:t xml:space="preserve"> партнерам</w:t>
      </w:r>
      <w:r w:rsidR="00C37303" w:rsidRPr="00185161">
        <w:rPr>
          <w:rFonts w:ascii="Arial" w:hAnsi="Arial"/>
          <w:sz w:val="20"/>
          <w:szCs w:val="20"/>
          <w:lang w:val="ru-RU"/>
        </w:rPr>
        <w:t>и</w:t>
      </w:r>
      <w:r w:rsidRPr="00185161">
        <w:rPr>
          <w:rFonts w:ascii="Arial" w:hAnsi="Arial"/>
          <w:sz w:val="20"/>
          <w:szCs w:val="20"/>
          <w:lang w:val="ru-RU"/>
        </w:rPr>
        <w:t xml:space="preserve">, а также </w:t>
      </w:r>
      <w:r w:rsidR="00E8059E" w:rsidRPr="00185161">
        <w:rPr>
          <w:rFonts w:ascii="Arial" w:hAnsi="Arial"/>
          <w:sz w:val="20"/>
          <w:szCs w:val="20"/>
          <w:lang w:val="ru-RU"/>
        </w:rPr>
        <w:t xml:space="preserve">выстраивание </w:t>
      </w:r>
      <w:r w:rsidRPr="00185161">
        <w:rPr>
          <w:rFonts w:ascii="Arial" w:hAnsi="Arial"/>
          <w:sz w:val="20"/>
          <w:szCs w:val="20"/>
          <w:lang w:val="ru-RU"/>
        </w:rPr>
        <w:t xml:space="preserve">долгосрочных </w:t>
      </w:r>
      <w:r w:rsidR="009F0A25" w:rsidRPr="00185161">
        <w:rPr>
          <w:rFonts w:ascii="Arial" w:hAnsi="Arial"/>
          <w:sz w:val="20"/>
          <w:szCs w:val="20"/>
          <w:lang w:val="ru-RU"/>
        </w:rPr>
        <w:t xml:space="preserve">продуктивных </w:t>
      </w:r>
      <w:r w:rsidRPr="00185161">
        <w:rPr>
          <w:rFonts w:ascii="Arial" w:hAnsi="Arial"/>
          <w:sz w:val="20"/>
          <w:szCs w:val="20"/>
          <w:lang w:val="ru-RU"/>
        </w:rPr>
        <w:t>отношений с</w:t>
      </w:r>
      <w:r w:rsidR="009F0A25" w:rsidRPr="00185161">
        <w:rPr>
          <w:rFonts w:ascii="Arial" w:hAnsi="Arial"/>
          <w:sz w:val="20"/>
          <w:szCs w:val="20"/>
          <w:lang w:val="ru-RU"/>
        </w:rPr>
        <w:t xml:space="preserve"> потребителями</w:t>
      </w:r>
      <w:r w:rsidRPr="00185161">
        <w:rPr>
          <w:rFonts w:ascii="Arial" w:hAnsi="Arial"/>
          <w:sz w:val="20"/>
          <w:szCs w:val="20"/>
          <w:lang w:val="ru-RU"/>
        </w:rPr>
        <w:t>.</w:t>
      </w:r>
      <w:r w:rsidRPr="00185161">
        <w:rPr>
          <w:rFonts w:ascii="Arial" w:hAnsi="Arial"/>
          <w:sz w:val="20"/>
          <w:szCs w:val="20"/>
          <w:lang w:val="ru-RU"/>
        </w:rPr>
        <w:tab/>
      </w:r>
    </w:p>
    <w:p w:rsidR="000D1337" w:rsidRPr="00185161" w:rsidRDefault="000D1337" w:rsidP="00BF7BA1">
      <w:pPr>
        <w:jc w:val="both"/>
        <w:rPr>
          <w:i/>
          <w:lang w:val="ru-RU"/>
        </w:rPr>
      </w:pPr>
      <w:r w:rsidRPr="00185161">
        <w:rPr>
          <w:rFonts w:ascii="Arial" w:hAnsi="Arial" w:cs="Arial"/>
          <w:i/>
          <w:sz w:val="20"/>
          <w:szCs w:val="20"/>
          <w:lang w:val="ru-RU"/>
        </w:rPr>
        <w:t xml:space="preserve">Вы получили этот пресс-релиз, поскольку проявляли интерес к компании MEYLE. Как следствие, ваши данные попали в список контактов для новостной рассылки. Если вы не хотите в дальнейшем получать информацию для прессы от MEYLE или не желаете, чтобы компания MEYLE продолжала использовать ваши профессиональные контактные данные для работы со средствами массовой информации, пожалуйста, сообщите об этом, отправив письмо на </w:t>
      </w:r>
      <w:hyperlink r:id="rId11" w:history="1">
        <w:r w:rsidRPr="00185161">
          <w:rPr>
            <w:rFonts w:ascii="Arial" w:hAnsi="Arial"/>
            <w:color w:val="0000FF"/>
            <w:sz w:val="20"/>
            <w:u w:val="single"/>
            <w:lang w:val="ru-RU"/>
          </w:rPr>
          <w:t>info@mediaservice-agency.ru</w:t>
        </w:r>
      </w:hyperlink>
      <w:r w:rsidRPr="00185161">
        <w:rPr>
          <w:rFonts w:ascii="Arial" w:hAnsi="Arial" w:cs="Arial"/>
          <w:i/>
          <w:sz w:val="20"/>
          <w:szCs w:val="20"/>
          <w:lang w:val="ru-RU"/>
        </w:rPr>
        <w:t xml:space="preserve"> </w:t>
      </w:r>
    </w:p>
    <w:sectPr w:rsidR="000D1337" w:rsidRPr="00185161" w:rsidSect="00BF7BA1">
      <w:headerReference w:type="even" r:id="rId12"/>
      <w:headerReference w:type="default" r:id="rId13"/>
      <w:footerReference w:type="default" r:id="rId14"/>
      <w:pgSz w:w="11906" w:h="16838" w:code="9"/>
      <w:pgMar w:top="2875" w:right="1287" w:bottom="993" w:left="1418" w:header="540"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B13A2" w:rsidRDefault="006B13A2">
      <w:r>
        <w:separator/>
      </w:r>
    </w:p>
  </w:endnote>
  <w:endnote w:type="continuationSeparator" w:id="0">
    <w:p w:rsidR="006B13A2" w:rsidRDefault="006B13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TheSans-Plain">
    <w:altName w:val="Arial"/>
    <w:panose1 w:val="00000000000000000000"/>
    <w:charset w:val="00"/>
    <w:family w:val="swiss"/>
    <w:notTrueType/>
    <w:pitch w:val="variable"/>
    <w:sig w:usb0="00000001" w:usb1="00000000" w:usb2="00000000" w:usb3="00000000" w:csb0="00000009"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3B1A" w:rsidRDefault="00F43B1A" w:rsidP="005B23F3">
    <w:pPr>
      <w:pStyle w:val="Fuzeile"/>
      <w:ind w:firstLine="6372"/>
      <w:rPr>
        <w:rFonts w:ascii="TheSans-Plain" w:hAnsi="TheSans-Plain"/>
        <w:color w:val="AAAAAA"/>
        <w:sz w:val="15"/>
        <w:szCs w:val="15"/>
      </w:rPr>
    </w:pPr>
    <w:r>
      <w:rPr>
        <w:rFonts w:ascii="TheSans-Plain" w:hAnsi="TheSans-Plain"/>
        <w:color w:val="AAAAAA"/>
        <w:sz w:val="15"/>
        <w:szCs w:val="15"/>
      </w:rPr>
      <w:t xml:space="preserve">                 </w:t>
    </w:r>
    <w:r>
      <w:rPr>
        <w:rFonts w:ascii="TheSans-Plain" w:hAnsi="TheSans-Plain"/>
        <w:noProof/>
        <w:color w:val="AAAAAA"/>
        <w:sz w:val="15"/>
        <w:szCs w:val="15"/>
      </w:rPr>
      <w:drawing>
        <wp:inline distT="0" distB="0" distL="0" distR="0" wp14:anchorId="68B0CBE7" wp14:editId="618B3BED">
          <wp:extent cx="5838825" cy="628650"/>
          <wp:effectExtent l="0" t="0" r="9525" b="0"/>
          <wp:docPr id="3" name="Grafik 3" descr="Footer_Allgemeine-Einkaufsbedingung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descr="Footer_Allgemeine-Einkaufsbedingungen.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38825" cy="628650"/>
                  </a:xfrm>
                  <a:prstGeom prst="rect">
                    <a:avLst/>
                  </a:prstGeom>
                  <a:noFill/>
                  <a:ln>
                    <a:noFill/>
                  </a:ln>
                </pic:spPr>
              </pic:pic>
            </a:graphicData>
          </a:graphic>
        </wp:inline>
      </w:drawing>
    </w:r>
    <w:r>
      <w:rPr>
        <w:rFonts w:ascii="TheSans-Plain" w:hAnsi="TheSans-Plain"/>
        <w:color w:val="AAAAAA"/>
        <w:sz w:val="15"/>
        <w:szCs w:val="15"/>
      </w:rPr>
      <w:t xml:space="preserve">                                   </w:t>
    </w:r>
  </w:p>
  <w:p w:rsidR="00F43B1A" w:rsidRDefault="00F43B1A" w:rsidP="00826BED">
    <w:pPr>
      <w:pStyle w:val="Fuzeile"/>
      <w:ind w:left="2364" w:firstLine="4008"/>
    </w:pPr>
    <w:r>
      <w:rPr>
        <w:rFonts w:ascii="TheSans-Plain" w:hAnsi="TheSans-Plain"/>
        <w:color w:val="AAAAAA"/>
        <w:sz w:val="15"/>
        <w:szCs w:val="15"/>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B13A2" w:rsidRDefault="006B13A2">
      <w:r>
        <w:separator/>
      </w:r>
    </w:p>
  </w:footnote>
  <w:footnote w:type="continuationSeparator" w:id="0">
    <w:p w:rsidR="006B13A2" w:rsidRDefault="006B13A2">
      <w:r>
        <w:continuationSeparator/>
      </w:r>
    </w:p>
  </w:footnote>
  <w:footnote w:id="1">
    <w:p w:rsidR="00185161" w:rsidRPr="00BF7BA1" w:rsidRDefault="00185161" w:rsidP="00185161">
      <w:pPr>
        <w:pStyle w:val="Funotentext"/>
        <w:rPr>
          <w:rFonts w:ascii="Arial" w:hAnsi="Arial" w:cs="Arial"/>
        </w:rPr>
      </w:pPr>
      <w:r w:rsidRPr="00BF7BA1">
        <w:rPr>
          <w:rStyle w:val="Funotenzeichen"/>
          <w:rFonts w:ascii="Arial" w:hAnsi="Arial" w:cs="Arial"/>
        </w:rPr>
        <w:footnoteRef/>
      </w:r>
      <w:r w:rsidRPr="00BF7BA1">
        <w:rPr>
          <w:rFonts w:ascii="Arial" w:hAnsi="Arial" w:cs="Arial"/>
        </w:rPr>
        <w:t xml:space="preserve"> По состоянию на август 2018 г.</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3B1A" w:rsidRDefault="00F43B1A">
    <w:pPr>
      <w:pStyle w:val="Kopfzeile"/>
    </w:pPr>
    <w:r>
      <w:rPr>
        <w:noProof/>
      </w:rPr>
      <w:drawing>
        <wp:inline distT="0" distB="0" distL="0" distR="0" wp14:anchorId="1B39B43C" wp14:editId="0FC41533">
          <wp:extent cx="5838825" cy="1057275"/>
          <wp:effectExtent l="0" t="0" r="9525" b="9525"/>
          <wp:docPr id="1" name="Bild 1" descr="Kopf_Pressemitteilung_MEYLE_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opf_Pressemitteilung_MEYLE_d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38825" cy="1057275"/>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3B1A" w:rsidRPr="00E5650D" w:rsidRDefault="00F43B1A" w:rsidP="005746F0">
    <w:pPr>
      <w:pStyle w:val="Kopfzeile"/>
      <w:tabs>
        <w:tab w:val="clear" w:pos="9072"/>
        <w:tab w:val="right" w:pos="9180"/>
      </w:tabs>
      <w:ind w:hanging="180"/>
      <w:rPr>
        <w:lang w:val="ru-RU"/>
      </w:rPr>
    </w:pPr>
    <w:r w:rsidRPr="00E5650D">
      <w:rPr>
        <w:noProof/>
      </w:rPr>
      <mc:AlternateContent>
        <mc:Choice Requires="wps">
          <w:drawing>
            <wp:anchor distT="0" distB="0" distL="114300" distR="114300" simplePos="0" relativeHeight="251657728" behindDoc="0" locked="0" layoutInCell="1" allowOverlap="1" wp14:anchorId="706E103A" wp14:editId="497184F2">
              <wp:simplePos x="0" y="0"/>
              <wp:positionH relativeFrom="column">
                <wp:posOffset>439420</wp:posOffset>
              </wp:positionH>
              <wp:positionV relativeFrom="paragraph">
                <wp:posOffset>790575</wp:posOffset>
              </wp:positionV>
              <wp:extent cx="2335530" cy="285750"/>
              <wp:effectExtent l="0" t="0" r="0" b="0"/>
              <wp:wrapNone/>
              <wp:docPr id="4"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553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3B1A" w:rsidRPr="00E5650D" w:rsidRDefault="00F43B1A" w:rsidP="008E4750">
                          <w:pPr>
                            <w:rPr>
                              <w:rFonts w:ascii="Arial" w:hAnsi="Arial" w:cs="Arial"/>
                              <w:b/>
                              <w:color w:val="FFFFFF"/>
                              <w:szCs w:val="20"/>
                              <w:lang w:val="ru-RU"/>
                            </w:rPr>
                          </w:pPr>
                          <w:r w:rsidRPr="00E5650D">
                            <w:rPr>
                              <w:rFonts w:ascii="Arial" w:hAnsi="Arial" w:cs="Arial"/>
                              <w:b/>
                              <w:color w:val="FFFFFF"/>
                              <w:szCs w:val="20"/>
                              <w:lang w:val="ru-RU"/>
                            </w:rPr>
                            <w:t>Пресс-релиз</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type w14:anchorId="35A8478D" id="_x0000_t202" coordsize="21600,21600" o:spt="202" path="m,l,21600r21600,l21600,xe">
              <v:stroke joinstyle="miter"/>
              <v:path gradientshapeok="t" o:connecttype="rect"/>
            </v:shapetype>
            <v:shape id="Text Box 21" o:spid="_x0000_s1026" type="#_x0000_t202" style="position:absolute;margin-left:34.6pt;margin-top:62.25pt;width:183.9pt;height:22.5pt;z-index:25165772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" filled="f" stroked="f">
              <v:textbox>
                <w:txbxContent>
                  <w:p w:rsidR="00F43B1A" w:rsidRPr="00E5650D" w:rsidRDefault="00F43B1A" w:rsidP="008E4750">
                    <w:pPr>
                      <w:rPr>
                        <w:rFonts w:ascii="Arial" w:hAnsi="Arial" w:cs="Arial"/>
                        <w:b/>
                        <w:color w:val="FFFFFF"/>
                        <w:szCs w:val="20"/>
                        <w:lang w:val="ru-RU"/>
                      </w:rPr>
                    </w:pPr>
                    <w:r w:rsidRPr="00E5650D">
                      <w:rPr>
                        <w:rFonts w:ascii="Arial" w:hAnsi="Arial" w:cs="Arial"/>
                        <w:b/>
                        <w:color w:val="FFFFFF"/>
                        <w:szCs w:val="20"/>
                        <w:lang w:val="ru-RU"/>
                      </w:rPr>
                      <w:t>Пресс-релиз</w:t>
                    </w:r>
                  </w:p>
                </w:txbxContent>
              </v:textbox>
            </v:shape>
          </w:pict>
        </mc:Fallback>
      </mc:AlternateContent>
    </w:r>
    <w:r w:rsidRPr="00E5650D">
      <w:rPr>
        <w:lang w:val="ru-RU"/>
      </w:rPr>
      <w:t xml:space="preserve">        </w:t>
    </w:r>
    <w:r w:rsidRPr="00E5650D">
      <w:rPr>
        <w:noProof/>
      </w:rPr>
      <w:drawing>
        <wp:inline distT="0" distB="0" distL="0" distR="0" wp14:anchorId="230605C4" wp14:editId="3917FF7A">
          <wp:extent cx="5848350" cy="1047750"/>
          <wp:effectExtent l="0" t="0" r="0" b="0"/>
          <wp:docPr id="2" name="Grafik 0" descr="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Heade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48350" cy="104775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25.75pt;height:96.75pt" o:bullet="t">
        <v:imagedata r:id="rId1" o:title=""/>
      </v:shape>
    </w:pict>
  </w:numPicBullet>
  <w:abstractNum w:abstractNumId="0">
    <w:nsid w:val="07FD25AD"/>
    <w:multiLevelType w:val="hybridMultilevel"/>
    <w:tmpl w:val="4D44992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0E103CEB"/>
    <w:multiLevelType w:val="hybridMultilevel"/>
    <w:tmpl w:val="ABD217CE"/>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134A22DC"/>
    <w:multiLevelType w:val="hybridMultilevel"/>
    <w:tmpl w:val="2D043AF8"/>
    <w:lvl w:ilvl="0" w:tplc="04070001">
      <w:start w:val="1"/>
      <w:numFmt w:val="bullet"/>
      <w:lvlText w:val=""/>
      <w:lvlJc w:val="left"/>
      <w:pPr>
        <w:ind w:left="-708" w:hanging="360"/>
      </w:pPr>
      <w:rPr>
        <w:rFonts w:ascii="Symbol" w:hAnsi="Symbol" w:hint="default"/>
      </w:rPr>
    </w:lvl>
    <w:lvl w:ilvl="1" w:tplc="04070003" w:tentative="1">
      <w:start w:val="1"/>
      <w:numFmt w:val="bullet"/>
      <w:lvlText w:val="o"/>
      <w:lvlJc w:val="left"/>
      <w:pPr>
        <w:ind w:left="12" w:hanging="360"/>
      </w:pPr>
      <w:rPr>
        <w:rFonts w:ascii="Courier New" w:hAnsi="Courier New" w:cs="Courier New" w:hint="default"/>
      </w:rPr>
    </w:lvl>
    <w:lvl w:ilvl="2" w:tplc="04070005" w:tentative="1">
      <w:start w:val="1"/>
      <w:numFmt w:val="bullet"/>
      <w:lvlText w:val=""/>
      <w:lvlJc w:val="left"/>
      <w:pPr>
        <w:ind w:left="732" w:hanging="360"/>
      </w:pPr>
      <w:rPr>
        <w:rFonts w:ascii="Wingdings" w:hAnsi="Wingdings" w:hint="default"/>
      </w:rPr>
    </w:lvl>
    <w:lvl w:ilvl="3" w:tplc="04070001" w:tentative="1">
      <w:start w:val="1"/>
      <w:numFmt w:val="bullet"/>
      <w:lvlText w:val=""/>
      <w:lvlJc w:val="left"/>
      <w:pPr>
        <w:ind w:left="1452" w:hanging="360"/>
      </w:pPr>
      <w:rPr>
        <w:rFonts w:ascii="Symbol" w:hAnsi="Symbol" w:hint="default"/>
      </w:rPr>
    </w:lvl>
    <w:lvl w:ilvl="4" w:tplc="04070003" w:tentative="1">
      <w:start w:val="1"/>
      <w:numFmt w:val="bullet"/>
      <w:lvlText w:val="o"/>
      <w:lvlJc w:val="left"/>
      <w:pPr>
        <w:ind w:left="2172" w:hanging="360"/>
      </w:pPr>
      <w:rPr>
        <w:rFonts w:ascii="Courier New" w:hAnsi="Courier New" w:cs="Courier New" w:hint="default"/>
      </w:rPr>
    </w:lvl>
    <w:lvl w:ilvl="5" w:tplc="04070005" w:tentative="1">
      <w:start w:val="1"/>
      <w:numFmt w:val="bullet"/>
      <w:lvlText w:val=""/>
      <w:lvlJc w:val="left"/>
      <w:pPr>
        <w:ind w:left="2892" w:hanging="360"/>
      </w:pPr>
      <w:rPr>
        <w:rFonts w:ascii="Wingdings" w:hAnsi="Wingdings" w:hint="default"/>
      </w:rPr>
    </w:lvl>
    <w:lvl w:ilvl="6" w:tplc="04070001" w:tentative="1">
      <w:start w:val="1"/>
      <w:numFmt w:val="bullet"/>
      <w:lvlText w:val=""/>
      <w:lvlJc w:val="left"/>
      <w:pPr>
        <w:ind w:left="3612" w:hanging="360"/>
      </w:pPr>
      <w:rPr>
        <w:rFonts w:ascii="Symbol" w:hAnsi="Symbol" w:hint="default"/>
      </w:rPr>
    </w:lvl>
    <w:lvl w:ilvl="7" w:tplc="04070003" w:tentative="1">
      <w:start w:val="1"/>
      <w:numFmt w:val="bullet"/>
      <w:lvlText w:val="o"/>
      <w:lvlJc w:val="left"/>
      <w:pPr>
        <w:ind w:left="4332" w:hanging="360"/>
      </w:pPr>
      <w:rPr>
        <w:rFonts w:ascii="Courier New" w:hAnsi="Courier New" w:cs="Courier New" w:hint="default"/>
      </w:rPr>
    </w:lvl>
    <w:lvl w:ilvl="8" w:tplc="04070005" w:tentative="1">
      <w:start w:val="1"/>
      <w:numFmt w:val="bullet"/>
      <w:lvlText w:val=""/>
      <w:lvlJc w:val="left"/>
      <w:pPr>
        <w:ind w:left="5052" w:hanging="360"/>
      </w:pPr>
      <w:rPr>
        <w:rFonts w:ascii="Wingdings" w:hAnsi="Wingdings" w:hint="default"/>
      </w:rPr>
    </w:lvl>
  </w:abstractNum>
  <w:abstractNum w:abstractNumId="3">
    <w:nsid w:val="13B06EDE"/>
    <w:multiLevelType w:val="hybridMultilevel"/>
    <w:tmpl w:val="EDEAEE4E"/>
    <w:lvl w:ilvl="0" w:tplc="ECF4F774">
      <w:start w:val="1"/>
      <w:numFmt w:val="bullet"/>
      <w:lvlText w:val="•"/>
      <w:lvlJc w:val="left"/>
      <w:pPr>
        <w:tabs>
          <w:tab w:val="num" w:pos="720"/>
        </w:tabs>
        <w:ind w:left="720" w:hanging="360"/>
      </w:pPr>
      <w:rPr>
        <w:rFonts w:ascii="Arial" w:hAnsi="Arial" w:hint="default"/>
      </w:rPr>
    </w:lvl>
    <w:lvl w:ilvl="1" w:tplc="A1F8391A" w:tentative="1">
      <w:start w:val="1"/>
      <w:numFmt w:val="bullet"/>
      <w:lvlText w:val="•"/>
      <w:lvlJc w:val="left"/>
      <w:pPr>
        <w:tabs>
          <w:tab w:val="num" w:pos="1440"/>
        </w:tabs>
        <w:ind w:left="1440" w:hanging="360"/>
      </w:pPr>
      <w:rPr>
        <w:rFonts w:ascii="Arial" w:hAnsi="Arial" w:hint="default"/>
      </w:rPr>
    </w:lvl>
    <w:lvl w:ilvl="2" w:tplc="2BE69572" w:tentative="1">
      <w:start w:val="1"/>
      <w:numFmt w:val="bullet"/>
      <w:lvlText w:val="•"/>
      <w:lvlJc w:val="left"/>
      <w:pPr>
        <w:tabs>
          <w:tab w:val="num" w:pos="2160"/>
        </w:tabs>
        <w:ind w:left="2160" w:hanging="360"/>
      </w:pPr>
      <w:rPr>
        <w:rFonts w:ascii="Arial" w:hAnsi="Arial" w:hint="default"/>
      </w:rPr>
    </w:lvl>
    <w:lvl w:ilvl="3" w:tplc="E26E47B8" w:tentative="1">
      <w:start w:val="1"/>
      <w:numFmt w:val="bullet"/>
      <w:lvlText w:val="•"/>
      <w:lvlJc w:val="left"/>
      <w:pPr>
        <w:tabs>
          <w:tab w:val="num" w:pos="2880"/>
        </w:tabs>
        <w:ind w:left="2880" w:hanging="360"/>
      </w:pPr>
      <w:rPr>
        <w:rFonts w:ascii="Arial" w:hAnsi="Arial" w:hint="default"/>
      </w:rPr>
    </w:lvl>
    <w:lvl w:ilvl="4" w:tplc="CE264426" w:tentative="1">
      <w:start w:val="1"/>
      <w:numFmt w:val="bullet"/>
      <w:lvlText w:val="•"/>
      <w:lvlJc w:val="left"/>
      <w:pPr>
        <w:tabs>
          <w:tab w:val="num" w:pos="3600"/>
        </w:tabs>
        <w:ind w:left="3600" w:hanging="360"/>
      </w:pPr>
      <w:rPr>
        <w:rFonts w:ascii="Arial" w:hAnsi="Arial" w:hint="default"/>
      </w:rPr>
    </w:lvl>
    <w:lvl w:ilvl="5" w:tplc="E3143B00" w:tentative="1">
      <w:start w:val="1"/>
      <w:numFmt w:val="bullet"/>
      <w:lvlText w:val="•"/>
      <w:lvlJc w:val="left"/>
      <w:pPr>
        <w:tabs>
          <w:tab w:val="num" w:pos="4320"/>
        </w:tabs>
        <w:ind w:left="4320" w:hanging="360"/>
      </w:pPr>
      <w:rPr>
        <w:rFonts w:ascii="Arial" w:hAnsi="Arial" w:hint="default"/>
      </w:rPr>
    </w:lvl>
    <w:lvl w:ilvl="6" w:tplc="BEF2C5D2" w:tentative="1">
      <w:start w:val="1"/>
      <w:numFmt w:val="bullet"/>
      <w:lvlText w:val="•"/>
      <w:lvlJc w:val="left"/>
      <w:pPr>
        <w:tabs>
          <w:tab w:val="num" w:pos="5040"/>
        </w:tabs>
        <w:ind w:left="5040" w:hanging="360"/>
      </w:pPr>
      <w:rPr>
        <w:rFonts w:ascii="Arial" w:hAnsi="Arial" w:hint="default"/>
      </w:rPr>
    </w:lvl>
    <w:lvl w:ilvl="7" w:tplc="884434DC" w:tentative="1">
      <w:start w:val="1"/>
      <w:numFmt w:val="bullet"/>
      <w:lvlText w:val="•"/>
      <w:lvlJc w:val="left"/>
      <w:pPr>
        <w:tabs>
          <w:tab w:val="num" w:pos="5760"/>
        </w:tabs>
        <w:ind w:left="5760" w:hanging="360"/>
      </w:pPr>
      <w:rPr>
        <w:rFonts w:ascii="Arial" w:hAnsi="Arial" w:hint="default"/>
      </w:rPr>
    </w:lvl>
    <w:lvl w:ilvl="8" w:tplc="370E9536" w:tentative="1">
      <w:start w:val="1"/>
      <w:numFmt w:val="bullet"/>
      <w:lvlText w:val="•"/>
      <w:lvlJc w:val="left"/>
      <w:pPr>
        <w:tabs>
          <w:tab w:val="num" w:pos="6480"/>
        </w:tabs>
        <w:ind w:left="6480" w:hanging="360"/>
      </w:pPr>
      <w:rPr>
        <w:rFonts w:ascii="Arial" w:hAnsi="Arial" w:hint="default"/>
      </w:rPr>
    </w:lvl>
  </w:abstractNum>
  <w:abstractNum w:abstractNumId="4">
    <w:nsid w:val="176F37BD"/>
    <w:multiLevelType w:val="hybridMultilevel"/>
    <w:tmpl w:val="3EC09F8A"/>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5">
    <w:nsid w:val="1FCA3FF4"/>
    <w:multiLevelType w:val="hybridMultilevel"/>
    <w:tmpl w:val="5E28897C"/>
    <w:lvl w:ilvl="0" w:tplc="BE72C886">
      <w:numFmt w:val="bullet"/>
      <w:lvlText w:val=""/>
      <w:lvlJc w:val="left"/>
      <w:pPr>
        <w:tabs>
          <w:tab w:val="num" w:pos="180"/>
        </w:tabs>
        <w:ind w:left="180" w:hanging="360"/>
      </w:pPr>
      <w:rPr>
        <w:rFonts w:ascii="Wingdings" w:eastAsia="Times New Roman" w:hAnsi="Wingdings" w:cs="Times New Roman" w:hint="default"/>
      </w:rPr>
    </w:lvl>
    <w:lvl w:ilvl="1" w:tplc="04070003" w:tentative="1">
      <w:start w:val="1"/>
      <w:numFmt w:val="bullet"/>
      <w:lvlText w:val="o"/>
      <w:lvlJc w:val="left"/>
      <w:pPr>
        <w:tabs>
          <w:tab w:val="num" w:pos="900"/>
        </w:tabs>
        <w:ind w:left="900" w:hanging="360"/>
      </w:pPr>
      <w:rPr>
        <w:rFonts w:ascii="Courier New" w:hAnsi="Courier New" w:cs="Courier New" w:hint="default"/>
      </w:rPr>
    </w:lvl>
    <w:lvl w:ilvl="2" w:tplc="04070005" w:tentative="1">
      <w:start w:val="1"/>
      <w:numFmt w:val="bullet"/>
      <w:lvlText w:val=""/>
      <w:lvlJc w:val="left"/>
      <w:pPr>
        <w:tabs>
          <w:tab w:val="num" w:pos="1620"/>
        </w:tabs>
        <w:ind w:left="1620" w:hanging="360"/>
      </w:pPr>
      <w:rPr>
        <w:rFonts w:ascii="Wingdings" w:hAnsi="Wingdings" w:hint="default"/>
      </w:rPr>
    </w:lvl>
    <w:lvl w:ilvl="3" w:tplc="04070001" w:tentative="1">
      <w:start w:val="1"/>
      <w:numFmt w:val="bullet"/>
      <w:lvlText w:val=""/>
      <w:lvlJc w:val="left"/>
      <w:pPr>
        <w:tabs>
          <w:tab w:val="num" w:pos="2340"/>
        </w:tabs>
        <w:ind w:left="2340" w:hanging="360"/>
      </w:pPr>
      <w:rPr>
        <w:rFonts w:ascii="Symbol" w:hAnsi="Symbol" w:hint="default"/>
      </w:rPr>
    </w:lvl>
    <w:lvl w:ilvl="4" w:tplc="04070003" w:tentative="1">
      <w:start w:val="1"/>
      <w:numFmt w:val="bullet"/>
      <w:lvlText w:val="o"/>
      <w:lvlJc w:val="left"/>
      <w:pPr>
        <w:tabs>
          <w:tab w:val="num" w:pos="3060"/>
        </w:tabs>
        <w:ind w:left="3060" w:hanging="360"/>
      </w:pPr>
      <w:rPr>
        <w:rFonts w:ascii="Courier New" w:hAnsi="Courier New" w:cs="Courier New" w:hint="default"/>
      </w:rPr>
    </w:lvl>
    <w:lvl w:ilvl="5" w:tplc="04070005" w:tentative="1">
      <w:start w:val="1"/>
      <w:numFmt w:val="bullet"/>
      <w:lvlText w:val=""/>
      <w:lvlJc w:val="left"/>
      <w:pPr>
        <w:tabs>
          <w:tab w:val="num" w:pos="3780"/>
        </w:tabs>
        <w:ind w:left="3780" w:hanging="360"/>
      </w:pPr>
      <w:rPr>
        <w:rFonts w:ascii="Wingdings" w:hAnsi="Wingdings" w:hint="default"/>
      </w:rPr>
    </w:lvl>
    <w:lvl w:ilvl="6" w:tplc="04070001" w:tentative="1">
      <w:start w:val="1"/>
      <w:numFmt w:val="bullet"/>
      <w:lvlText w:val=""/>
      <w:lvlJc w:val="left"/>
      <w:pPr>
        <w:tabs>
          <w:tab w:val="num" w:pos="4500"/>
        </w:tabs>
        <w:ind w:left="4500" w:hanging="360"/>
      </w:pPr>
      <w:rPr>
        <w:rFonts w:ascii="Symbol" w:hAnsi="Symbol" w:hint="default"/>
      </w:rPr>
    </w:lvl>
    <w:lvl w:ilvl="7" w:tplc="04070003" w:tentative="1">
      <w:start w:val="1"/>
      <w:numFmt w:val="bullet"/>
      <w:lvlText w:val="o"/>
      <w:lvlJc w:val="left"/>
      <w:pPr>
        <w:tabs>
          <w:tab w:val="num" w:pos="5220"/>
        </w:tabs>
        <w:ind w:left="5220" w:hanging="360"/>
      </w:pPr>
      <w:rPr>
        <w:rFonts w:ascii="Courier New" w:hAnsi="Courier New" w:cs="Courier New" w:hint="default"/>
      </w:rPr>
    </w:lvl>
    <w:lvl w:ilvl="8" w:tplc="04070005" w:tentative="1">
      <w:start w:val="1"/>
      <w:numFmt w:val="bullet"/>
      <w:lvlText w:val=""/>
      <w:lvlJc w:val="left"/>
      <w:pPr>
        <w:tabs>
          <w:tab w:val="num" w:pos="5940"/>
        </w:tabs>
        <w:ind w:left="5940" w:hanging="360"/>
      </w:pPr>
      <w:rPr>
        <w:rFonts w:ascii="Wingdings" w:hAnsi="Wingdings" w:hint="default"/>
      </w:rPr>
    </w:lvl>
  </w:abstractNum>
  <w:abstractNum w:abstractNumId="6">
    <w:nsid w:val="2BEB10F2"/>
    <w:multiLevelType w:val="hybridMultilevel"/>
    <w:tmpl w:val="5F302130"/>
    <w:lvl w:ilvl="0" w:tplc="04070005">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7">
    <w:nsid w:val="2FFC1A41"/>
    <w:multiLevelType w:val="hybridMultilevel"/>
    <w:tmpl w:val="B262F36C"/>
    <w:lvl w:ilvl="0" w:tplc="04070005">
      <w:start w:val="1"/>
      <w:numFmt w:val="bullet"/>
      <w:lvlText w:val=""/>
      <w:lvlJc w:val="left"/>
      <w:pPr>
        <w:ind w:left="360" w:hanging="360"/>
      </w:pPr>
      <w:rPr>
        <w:rFonts w:ascii="Wingdings" w:hAnsi="Wingdings" w:hint="default"/>
      </w:rPr>
    </w:lvl>
    <w:lvl w:ilvl="1" w:tplc="04070003">
      <w:start w:val="1"/>
      <w:numFmt w:val="decimal"/>
      <w:lvlText w:val="%2."/>
      <w:lvlJc w:val="left"/>
      <w:pPr>
        <w:tabs>
          <w:tab w:val="num" w:pos="1440"/>
        </w:tabs>
        <w:ind w:left="1440" w:hanging="360"/>
      </w:pPr>
    </w:lvl>
    <w:lvl w:ilvl="2" w:tplc="04070005">
      <w:start w:val="1"/>
      <w:numFmt w:val="decimal"/>
      <w:lvlText w:val="%3."/>
      <w:lvlJc w:val="left"/>
      <w:pPr>
        <w:tabs>
          <w:tab w:val="num" w:pos="2160"/>
        </w:tabs>
        <w:ind w:left="2160" w:hanging="360"/>
      </w:pPr>
    </w:lvl>
    <w:lvl w:ilvl="3" w:tplc="04070001">
      <w:start w:val="1"/>
      <w:numFmt w:val="decimal"/>
      <w:lvlText w:val="%4."/>
      <w:lvlJc w:val="left"/>
      <w:pPr>
        <w:tabs>
          <w:tab w:val="num" w:pos="2880"/>
        </w:tabs>
        <w:ind w:left="2880" w:hanging="360"/>
      </w:pPr>
    </w:lvl>
    <w:lvl w:ilvl="4" w:tplc="04070003">
      <w:start w:val="1"/>
      <w:numFmt w:val="decimal"/>
      <w:lvlText w:val="%5."/>
      <w:lvlJc w:val="left"/>
      <w:pPr>
        <w:tabs>
          <w:tab w:val="num" w:pos="3600"/>
        </w:tabs>
        <w:ind w:left="3600" w:hanging="360"/>
      </w:pPr>
    </w:lvl>
    <w:lvl w:ilvl="5" w:tplc="04070005">
      <w:start w:val="1"/>
      <w:numFmt w:val="decimal"/>
      <w:lvlText w:val="%6."/>
      <w:lvlJc w:val="left"/>
      <w:pPr>
        <w:tabs>
          <w:tab w:val="num" w:pos="4320"/>
        </w:tabs>
        <w:ind w:left="4320" w:hanging="360"/>
      </w:pPr>
    </w:lvl>
    <w:lvl w:ilvl="6" w:tplc="04070001">
      <w:start w:val="1"/>
      <w:numFmt w:val="decimal"/>
      <w:lvlText w:val="%7."/>
      <w:lvlJc w:val="left"/>
      <w:pPr>
        <w:tabs>
          <w:tab w:val="num" w:pos="5040"/>
        </w:tabs>
        <w:ind w:left="5040" w:hanging="360"/>
      </w:pPr>
    </w:lvl>
    <w:lvl w:ilvl="7" w:tplc="04070003">
      <w:start w:val="1"/>
      <w:numFmt w:val="decimal"/>
      <w:lvlText w:val="%8."/>
      <w:lvlJc w:val="left"/>
      <w:pPr>
        <w:tabs>
          <w:tab w:val="num" w:pos="5760"/>
        </w:tabs>
        <w:ind w:left="5760" w:hanging="360"/>
      </w:pPr>
    </w:lvl>
    <w:lvl w:ilvl="8" w:tplc="04070005">
      <w:start w:val="1"/>
      <w:numFmt w:val="decimal"/>
      <w:lvlText w:val="%9."/>
      <w:lvlJc w:val="left"/>
      <w:pPr>
        <w:tabs>
          <w:tab w:val="num" w:pos="6480"/>
        </w:tabs>
        <w:ind w:left="6480" w:hanging="360"/>
      </w:pPr>
    </w:lvl>
  </w:abstractNum>
  <w:abstractNum w:abstractNumId="8">
    <w:nsid w:val="32DD7455"/>
    <w:multiLevelType w:val="hybridMultilevel"/>
    <w:tmpl w:val="4C141762"/>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9">
    <w:nsid w:val="42F32C3F"/>
    <w:multiLevelType w:val="hybridMultilevel"/>
    <w:tmpl w:val="3064F1E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0">
    <w:nsid w:val="454E774D"/>
    <w:multiLevelType w:val="hybridMultilevel"/>
    <w:tmpl w:val="85A6AC5A"/>
    <w:lvl w:ilvl="0" w:tplc="B3728E32">
      <w:start w:val="2"/>
      <w:numFmt w:val="bullet"/>
      <w:lvlText w:val="-"/>
      <w:lvlJc w:val="left"/>
      <w:pPr>
        <w:ind w:left="720" w:hanging="360"/>
      </w:pPr>
      <w:rPr>
        <w:rFonts w:ascii="Arial" w:eastAsia="PMingLiU" w:hAnsi="Arial" w:cs="Arial" w:hint="default"/>
      </w:rPr>
    </w:lvl>
    <w:lvl w:ilvl="1" w:tplc="04070003">
      <w:start w:val="1"/>
      <w:numFmt w:val="decimal"/>
      <w:lvlText w:val="%2."/>
      <w:lvlJc w:val="left"/>
      <w:pPr>
        <w:tabs>
          <w:tab w:val="num" w:pos="1440"/>
        </w:tabs>
        <w:ind w:left="1440" w:hanging="360"/>
      </w:pPr>
    </w:lvl>
    <w:lvl w:ilvl="2" w:tplc="04070005">
      <w:start w:val="1"/>
      <w:numFmt w:val="decimal"/>
      <w:lvlText w:val="%3."/>
      <w:lvlJc w:val="left"/>
      <w:pPr>
        <w:tabs>
          <w:tab w:val="num" w:pos="2160"/>
        </w:tabs>
        <w:ind w:left="2160" w:hanging="360"/>
      </w:pPr>
    </w:lvl>
    <w:lvl w:ilvl="3" w:tplc="04070001">
      <w:start w:val="1"/>
      <w:numFmt w:val="decimal"/>
      <w:lvlText w:val="%4."/>
      <w:lvlJc w:val="left"/>
      <w:pPr>
        <w:tabs>
          <w:tab w:val="num" w:pos="2880"/>
        </w:tabs>
        <w:ind w:left="2880" w:hanging="360"/>
      </w:pPr>
    </w:lvl>
    <w:lvl w:ilvl="4" w:tplc="04070003">
      <w:start w:val="1"/>
      <w:numFmt w:val="decimal"/>
      <w:lvlText w:val="%5."/>
      <w:lvlJc w:val="left"/>
      <w:pPr>
        <w:tabs>
          <w:tab w:val="num" w:pos="3600"/>
        </w:tabs>
        <w:ind w:left="3600" w:hanging="360"/>
      </w:pPr>
    </w:lvl>
    <w:lvl w:ilvl="5" w:tplc="04070005">
      <w:start w:val="1"/>
      <w:numFmt w:val="decimal"/>
      <w:lvlText w:val="%6."/>
      <w:lvlJc w:val="left"/>
      <w:pPr>
        <w:tabs>
          <w:tab w:val="num" w:pos="4320"/>
        </w:tabs>
        <w:ind w:left="4320" w:hanging="360"/>
      </w:pPr>
    </w:lvl>
    <w:lvl w:ilvl="6" w:tplc="04070001">
      <w:start w:val="1"/>
      <w:numFmt w:val="decimal"/>
      <w:lvlText w:val="%7."/>
      <w:lvlJc w:val="left"/>
      <w:pPr>
        <w:tabs>
          <w:tab w:val="num" w:pos="5040"/>
        </w:tabs>
        <w:ind w:left="5040" w:hanging="360"/>
      </w:pPr>
    </w:lvl>
    <w:lvl w:ilvl="7" w:tplc="04070003">
      <w:start w:val="1"/>
      <w:numFmt w:val="decimal"/>
      <w:lvlText w:val="%8."/>
      <w:lvlJc w:val="left"/>
      <w:pPr>
        <w:tabs>
          <w:tab w:val="num" w:pos="5760"/>
        </w:tabs>
        <w:ind w:left="5760" w:hanging="360"/>
      </w:pPr>
    </w:lvl>
    <w:lvl w:ilvl="8" w:tplc="04070005">
      <w:start w:val="1"/>
      <w:numFmt w:val="decimal"/>
      <w:lvlText w:val="%9."/>
      <w:lvlJc w:val="left"/>
      <w:pPr>
        <w:tabs>
          <w:tab w:val="num" w:pos="6480"/>
        </w:tabs>
        <w:ind w:left="6480" w:hanging="360"/>
      </w:pPr>
    </w:lvl>
  </w:abstractNum>
  <w:abstractNum w:abstractNumId="11">
    <w:nsid w:val="50423D20"/>
    <w:multiLevelType w:val="hybridMultilevel"/>
    <w:tmpl w:val="56463714"/>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2">
    <w:nsid w:val="574422C7"/>
    <w:multiLevelType w:val="hybridMultilevel"/>
    <w:tmpl w:val="D4544A78"/>
    <w:lvl w:ilvl="0" w:tplc="4AF40A3C">
      <w:start w:val="1"/>
      <w:numFmt w:val="bullet"/>
      <w:pStyle w:val="FormatvorlageOfiiziellesDokumen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3">
    <w:nsid w:val="58C01357"/>
    <w:multiLevelType w:val="hybridMultilevel"/>
    <w:tmpl w:val="58A29B82"/>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nsid w:val="6C0B34D0"/>
    <w:multiLevelType w:val="hybridMultilevel"/>
    <w:tmpl w:val="A2229794"/>
    <w:lvl w:ilvl="0" w:tplc="AB6CE356">
      <w:start w:val="1"/>
      <w:numFmt w:val="bullet"/>
      <w:lvlText w:val="•"/>
      <w:lvlJc w:val="left"/>
      <w:pPr>
        <w:tabs>
          <w:tab w:val="num" w:pos="720"/>
        </w:tabs>
        <w:ind w:left="720" w:hanging="360"/>
      </w:pPr>
      <w:rPr>
        <w:rFonts w:ascii="Arial" w:hAnsi="Arial" w:hint="default"/>
      </w:rPr>
    </w:lvl>
    <w:lvl w:ilvl="1" w:tplc="0504B482" w:tentative="1">
      <w:start w:val="1"/>
      <w:numFmt w:val="bullet"/>
      <w:lvlText w:val="•"/>
      <w:lvlJc w:val="left"/>
      <w:pPr>
        <w:tabs>
          <w:tab w:val="num" w:pos="1440"/>
        </w:tabs>
        <w:ind w:left="1440" w:hanging="360"/>
      </w:pPr>
      <w:rPr>
        <w:rFonts w:ascii="Arial" w:hAnsi="Arial" w:hint="default"/>
      </w:rPr>
    </w:lvl>
    <w:lvl w:ilvl="2" w:tplc="93EA26CC" w:tentative="1">
      <w:start w:val="1"/>
      <w:numFmt w:val="bullet"/>
      <w:lvlText w:val="•"/>
      <w:lvlJc w:val="left"/>
      <w:pPr>
        <w:tabs>
          <w:tab w:val="num" w:pos="2160"/>
        </w:tabs>
        <w:ind w:left="2160" w:hanging="360"/>
      </w:pPr>
      <w:rPr>
        <w:rFonts w:ascii="Arial" w:hAnsi="Arial" w:hint="default"/>
      </w:rPr>
    </w:lvl>
    <w:lvl w:ilvl="3" w:tplc="AE0A4DA2" w:tentative="1">
      <w:start w:val="1"/>
      <w:numFmt w:val="bullet"/>
      <w:lvlText w:val="•"/>
      <w:lvlJc w:val="left"/>
      <w:pPr>
        <w:tabs>
          <w:tab w:val="num" w:pos="2880"/>
        </w:tabs>
        <w:ind w:left="2880" w:hanging="360"/>
      </w:pPr>
      <w:rPr>
        <w:rFonts w:ascii="Arial" w:hAnsi="Arial" w:hint="default"/>
      </w:rPr>
    </w:lvl>
    <w:lvl w:ilvl="4" w:tplc="A5E26234" w:tentative="1">
      <w:start w:val="1"/>
      <w:numFmt w:val="bullet"/>
      <w:lvlText w:val="•"/>
      <w:lvlJc w:val="left"/>
      <w:pPr>
        <w:tabs>
          <w:tab w:val="num" w:pos="3600"/>
        </w:tabs>
        <w:ind w:left="3600" w:hanging="360"/>
      </w:pPr>
      <w:rPr>
        <w:rFonts w:ascii="Arial" w:hAnsi="Arial" w:hint="default"/>
      </w:rPr>
    </w:lvl>
    <w:lvl w:ilvl="5" w:tplc="D78EDBFA" w:tentative="1">
      <w:start w:val="1"/>
      <w:numFmt w:val="bullet"/>
      <w:lvlText w:val="•"/>
      <w:lvlJc w:val="left"/>
      <w:pPr>
        <w:tabs>
          <w:tab w:val="num" w:pos="4320"/>
        </w:tabs>
        <w:ind w:left="4320" w:hanging="360"/>
      </w:pPr>
      <w:rPr>
        <w:rFonts w:ascii="Arial" w:hAnsi="Arial" w:hint="default"/>
      </w:rPr>
    </w:lvl>
    <w:lvl w:ilvl="6" w:tplc="96B40970" w:tentative="1">
      <w:start w:val="1"/>
      <w:numFmt w:val="bullet"/>
      <w:lvlText w:val="•"/>
      <w:lvlJc w:val="left"/>
      <w:pPr>
        <w:tabs>
          <w:tab w:val="num" w:pos="5040"/>
        </w:tabs>
        <w:ind w:left="5040" w:hanging="360"/>
      </w:pPr>
      <w:rPr>
        <w:rFonts w:ascii="Arial" w:hAnsi="Arial" w:hint="default"/>
      </w:rPr>
    </w:lvl>
    <w:lvl w:ilvl="7" w:tplc="8EE8C4DC" w:tentative="1">
      <w:start w:val="1"/>
      <w:numFmt w:val="bullet"/>
      <w:lvlText w:val="•"/>
      <w:lvlJc w:val="left"/>
      <w:pPr>
        <w:tabs>
          <w:tab w:val="num" w:pos="5760"/>
        </w:tabs>
        <w:ind w:left="5760" w:hanging="360"/>
      </w:pPr>
      <w:rPr>
        <w:rFonts w:ascii="Arial" w:hAnsi="Arial" w:hint="default"/>
      </w:rPr>
    </w:lvl>
    <w:lvl w:ilvl="8" w:tplc="DDB6174C" w:tentative="1">
      <w:start w:val="1"/>
      <w:numFmt w:val="bullet"/>
      <w:lvlText w:val="•"/>
      <w:lvlJc w:val="left"/>
      <w:pPr>
        <w:tabs>
          <w:tab w:val="num" w:pos="6480"/>
        </w:tabs>
        <w:ind w:left="6480" w:hanging="360"/>
      </w:pPr>
      <w:rPr>
        <w:rFonts w:ascii="Arial" w:hAnsi="Arial" w:hint="default"/>
      </w:rPr>
    </w:lvl>
  </w:abstractNum>
  <w:abstractNum w:abstractNumId="15">
    <w:nsid w:val="73EC63E1"/>
    <w:multiLevelType w:val="hybridMultilevel"/>
    <w:tmpl w:val="12C43458"/>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nsid w:val="78105E19"/>
    <w:multiLevelType w:val="hybridMultilevel"/>
    <w:tmpl w:val="3770255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nsid w:val="7D796A85"/>
    <w:multiLevelType w:val="hybridMultilevel"/>
    <w:tmpl w:val="E152C9F4"/>
    <w:lvl w:ilvl="0" w:tplc="299A6CCC">
      <w:start w:val="1"/>
      <w:numFmt w:val="decimal"/>
      <w:lvlText w:val="%1."/>
      <w:lvlJc w:val="left"/>
      <w:pPr>
        <w:tabs>
          <w:tab w:val="num" w:pos="360"/>
        </w:tabs>
        <w:ind w:left="360" w:hanging="360"/>
      </w:pPr>
      <w:rPr>
        <w:b w:val="0"/>
      </w:rPr>
    </w:lvl>
    <w:lvl w:ilvl="1" w:tplc="04070019">
      <w:start w:val="1"/>
      <w:numFmt w:val="decimal"/>
      <w:lvlText w:val="%2."/>
      <w:lvlJc w:val="left"/>
      <w:pPr>
        <w:tabs>
          <w:tab w:val="num" w:pos="1080"/>
        </w:tabs>
        <w:ind w:left="1080" w:hanging="360"/>
      </w:pPr>
    </w:lvl>
    <w:lvl w:ilvl="2" w:tplc="0407001B">
      <w:start w:val="1"/>
      <w:numFmt w:val="decimal"/>
      <w:lvlText w:val="%3."/>
      <w:lvlJc w:val="left"/>
      <w:pPr>
        <w:tabs>
          <w:tab w:val="num" w:pos="1800"/>
        </w:tabs>
        <w:ind w:left="1800" w:hanging="360"/>
      </w:pPr>
    </w:lvl>
    <w:lvl w:ilvl="3" w:tplc="0407000F">
      <w:start w:val="1"/>
      <w:numFmt w:val="decimal"/>
      <w:lvlText w:val="%4."/>
      <w:lvlJc w:val="left"/>
      <w:pPr>
        <w:tabs>
          <w:tab w:val="num" w:pos="2520"/>
        </w:tabs>
        <w:ind w:left="2520" w:hanging="360"/>
      </w:pPr>
    </w:lvl>
    <w:lvl w:ilvl="4" w:tplc="04070019">
      <w:start w:val="1"/>
      <w:numFmt w:val="decimal"/>
      <w:lvlText w:val="%5."/>
      <w:lvlJc w:val="left"/>
      <w:pPr>
        <w:tabs>
          <w:tab w:val="num" w:pos="3240"/>
        </w:tabs>
        <w:ind w:left="3240" w:hanging="360"/>
      </w:pPr>
    </w:lvl>
    <w:lvl w:ilvl="5" w:tplc="0407001B">
      <w:start w:val="1"/>
      <w:numFmt w:val="decimal"/>
      <w:lvlText w:val="%6."/>
      <w:lvlJc w:val="left"/>
      <w:pPr>
        <w:tabs>
          <w:tab w:val="num" w:pos="3960"/>
        </w:tabs>
        <w:ind w:left="3960" w:hanging="360"/>
      </w:pPr>
    </w:lvl>
    <w:lvl w:ilvl="6" w:tplc="0407000F">
      <w:start w:val="1"/>
      <w:numFmt w:val="decimal"/>
      <w:lvlText w:val="%7."/>
      <w:lvlJc w:val="left"/>
      <w:pPr>
        <w:tabs>
          <w:tab w:val="num" w:pos="4680"/>
        </w:tabs>
        <w:ind w:left="4680" w:hanging="360"/>
      </w:pPr>
    </w:lvl>
    <w:lvl w:ilvl="7" w:tplc="04070019">
      <w:start w:val="1"/>
      <w:numFmt w:val="decimal"/>
      <w:lvlText w:val="%8."/>
      <w:lvlJc w:val="left"/>
      <w:pPr>
        <w:tabs>
          <w:tab w:val="num" w:pos="5400"/>
        </w:tabs>
        <w:ind w:left="5400" w:hanging="360"/>
      </w:pPr>
    </w:lvl>
    <w:lvl w:ilvl="8" w:tplc="0407001B">
      <w:start w:val="1"/>
      <w:numFmt w:val="decimal"/>
      <w:lvlText w:val="%9."/>
      <w:lvlJc w:val="left"/>
      <w:pPr>
        <w:tabs>
          <w:tab w:val="num" w:pos="6120"/>
        </w:tabs>
        <w:ind w:left="6120" w:hanging="360"/>
      </w:pPr>
    </w:lvl>
  </w:abstractNum>
  <w:num w:numId="1">
    <w:abstractNumId w:val="12"/>
  </w:num>
  <w:num w:numId="2">
    <w:abstractNumId w:val="5"/>
  </w:num>
  <w:num w:numId="3">
    <w:abstractNumId w:val="12"/>
  </w:num>
  <w:num w:numId="4">
    <w:abstractNumId w:val="12"/>
  </w:num>
  <w:num w:numId="5">
    <w:abstractNumId w:val="4"/>
  </w:num>
  <w:num w:numId="6">
    <w:abstractNumId w:val="8"/>
  </w:num>
  <w:num w:numId="7">
    <w:abstractNumId w:val="11"/>
  </w:num>
  <w:num w:numId="8">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5"/>
  </w:num>
  <w:num w:numId="11">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7"/>
  </w:num>
  <w:num w:numId="13">
    <w:abstractNumId w:val="2"/>
  </w:num>
  <w:num w:numId="14">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
  </w:num>
  <w:num w:numId="16">
    <w:abstractNumId w:val="0"/>
  </w:num>
  <w:num w:numId="17">
    <w:abstractNumId w:val="1"/>
  </w:num>
  <w:num w:numId="18">
    <w:abstractNumId w:val="13"/>
  </w:num>
  <w:num w:numId="19">
    <w:abstractNumId w:val="7"/>
  </w:num>
  <w:num w:numId="20">
    <w:abstractNumId w:val="14"/>
  </w:num>
  <w:num w:numId="21">
    <w:abstractNumId w:val="3"/>
  </w:num>
  <w:num w:numId="22">
    <w:abstractNumId w:val="16"/>
  </w:num>
  <w:num w:numId="2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23C7"/>
    <w:rsid w:val="00000E7D"/>
    <w:rsid w:val="00006822"/>
    <w:rsid w:val="00013CA4"/>
    <w:rsid w:val="00024C05"/>
    <w:rsid w:val="000261D5"/>
    <w:rsid w:val="00040A90"/>
    <w:rsid w:val="000421D5"/>
    <w:rsid w:val="00042CC9"/>
    <w:rsid w:val="00045227"/>
    <w:rsid w:val="0006042E"/>
    <w:rsid w:val="000851CE"/>
    <w:rsid w:val="00093D48"/>
    <w:rsid w:val="000A0AC3"/>
    <w:rsid w:val="000A1B6B"/>
    <w:rsid w:val="000A548F"/>
    <w:rsid w:val="000C3E05"/>
    <w:rsid w:val="000C5CAA"/>
    <w:rsid w:val="000D1337"/>
    <w:rsid w:val="000D3CF3"/>
    <w:rsid w:val="000D401E"/>
    <w:rsid w:val="000E6C69"/>
    <w:rsid w:val="0010437D"/>
    <w:rsid w:val="001119AD"/>
    <w:rsid w:val="001126FB"/>
    <w:rsid w:val="00114D69"/>
    <w:rsid w:val="00116783"/>
    <w:rsid w:val="00122CBA"/>
    <w:rsid w:val="00124CB9"/>
    <w:rsid w:val="001278F5"/>
    <w:rsid w:val="001342E6"/>
    <w:rsid w:val="001348EA"/>
    <w:rsid w:val="00146284"/>
    <w:rsid w:val="00153471"/>
    <w:rsid w:val="001535DD"/>
    <w:rsid w:val="00155C9C"/>
    <w:rsid w:val="00161C98"/>
    <w:rsid w:val="00167EB5"/>
    <w:rsid w:val="00173B62"/>
    <w:rsid w:val="00176BE7"/>
    <w:rsid w:val="00181B56"/>
    <w:rsid w:val="00185161"/>
    <w:rsid w:val="00191BBA"/>
    <w:rsid w:val="00195AC0"/>
    <w:rsid w:val="00195B75"/>
    <w:rsid w:val="00196996"/>
    <w:rsid w:val="00197CEC"/>
    <w:rsid w:val="001A4F78"/>
    <w:rsid w:val="001B3558"/>
    <w:rsid w:val="001D1059"/>
    <w:rsid w:val="001D4A4B"/>
    <w:rsid w:val="001D5163"/>
    <w:rsid w:val="001E13CE"/>
    <w:rsid w:val="001E1A87"/>
    <w:rsid w:val="001E2394"/>
    <w:rsid w:val="001E2C60"/>
    <w:rsid w:val="001F1221"/>
    <w:rsid w:val="002034AF"/>
    <w:rsid w:val="0020706E"/>
    <w:rsid w:val="002114C6"/>
    <w:rsid w:val="002176E4"/>
    <w:rsid w:val="00217C46"/>
    <w:rsid w:val="00232B85"/>
    <w:rsid w:val="00234CC1"/>
    <w:rsid w:val="00236B43"/>
    <w:rsid w:val="00243546"/>
    <w:rsid w:val="00245BF9"/>
    <w:rsid w:val="00245D24"/>
    <w:rsid w:val="00255AE8"/>
    <w:rsid w:val="0026429B"/>
    <w:rsid w:val="002650B1"/>
    <w:rsid w:val="0027204A"/>
    <w:rsid w:val="00277DB1"/>
    <w:rsid w:val="00280096"/>
    <w:rsid w:val="0028757A"/>
    <w:rsid w:val="00294C78"/>
    <w:rsid w:val="002B5FCB"/>
    <w:rsid w:val="002C40AF"/>
    <w:rsid w:val="002D4DE1"/>
    <w:rsid w:val="002D69FD"/>
    <w:rsid w:val="002E334A"/>
    <w:rsid w:val="002E52E6"/>
    <w:rsid w:val="00303993"/>
    <w:rsid w:val="00307201"/>
    <w:rsid w:val="0031256A"/>
    <w:rsid w:val="00313791"/>
    <w:rsid w:val="003206FD"/>
    <w:rsid w:val="00327CDC"/>
    <w:rsid w:val="00335E81"/>
    <w:rsid w:val="0033761E"/>
    <w:rsid w:val="00343A9D"/>
    <w:rsid w:val="00357AD6"/>
    <w:rsid w:val="0036219E"/>
    <w:rsid w:val="00362ABC"/>
    <w:rsid w:val="003638A9"/>
    <w:rsid w:val="00365A72"/>
    <w:rsid w:val="003753BA"/>
    <w:rsid w:val="003769E0"/>
    <w:rsid w:val="00383989"/>
    <w:rsid w:val="00392D65"/>
    <w:rsid w:val="00396B1E"/>
    <w:rsid w:val="003A00A0"/>
    <w:rsid w:val="003B324E"/>
    <w:rsid w:val="003C15FB"/>
    <w:rsid w:val="003C3929"/>
    <w:rsid w:val="003D4725"/>
    <w:rsid w:val="003D5904"/>
    <w:rsid w:val="003E2F20"/>
    <w:rsid w:val="003E6AA2"/>
    <w:rsid w:val="003F07BB"/>
    <w:rsid w:val="003F45E3"/>
    <w:rsid w:val="003F6A4D"/>
    <w:rsid w:val="00401046"/>
    <w:rsid w:val="00403343"/>
    <w:rsid w:val="00404330"/>
    <w:rsid w:val="00407556"/>
    <w:rsid w:val="00417C1C"/>
    <w:rsid w:val="00424C34"/>
    <w:rsid w:val="00425535"/>
    <w:rsid w:val="004521AE"/>
    <w:rsid w:val="00455155"/>
    <w:rsid w:val="00455919"/>
    <w:rsid w:val="00477005"/>
    <w:rsid w:val="00480D28"/>
    <w:rsid w:val="00480FEE"/>
    <w:rsid w:val="00484FB3"/>
    <w:rsid w:val="00486220"/>
    <w:rsid w:val="004933E9"/>
    <w:rsid w:val="00495920"/>
    <w:rsid w:val="00495D09"/>
    <w:rsid w:val="004A622F"/>
    <w:rsid w:val="004B7072"/>
    <w:rsid w:val="004C23BC"/>
    <w:rsid w:val="004C2C54"/>
    <w:rsid w:val="004D7F38"/>
    <w:rsid w:val="004E41F0"/>
    <w:rsid w:val="004E4F6A"/>
    <w:rsid w:val="004E5124"/>
    <w:rsid w:val="004E51A1"/>
    <w:rsid w:val="00506824"/>
    <w:rsid w:val="005074AF"/>
    <w:rsid w:val="0051069C"/>
    <w:rsid w:val="00521811"/>
    <w:rsid w:val="00521DC2"/>
    <w:rsid w:val="0053327C"/>
    <w:rsid w:val="00536EEA"/>
    <w:rsid w:val="00544147"/>
    <w:rsid w:val="00546AD3"/>
    <w:rsid w:val="00553487"/>
    <w:rsid w:val="00564D2E"/>
    <w:rsid w:val="005677E6"/>
    <w:rsid w:val="00567CB7"/>
    <w:rsid w:val="00571F5B"/>
    <w:rsid w:val="005738DC"/>
    <w:rsid w:val="005746F0"/>
    <w:rsid w:val="00580651"/>
    <w:rsid w:val="005A277F"/>
    <w:rsid w:val="005A368E"/>
    <w:rsid w:val="005A6CB1"/>
    <w:rsid w:val="005A7A77"/>
    <w:rsid w:val="005B23F3"/>
    <w:rsid w:val="005B5DD7"/>
    <w:rsid w:val="005B6FC5"/>
    <w:rsid w:val="005C255C"/>
    <w:rsid w:val="005D1916"/>
    <w:rsid w:val="005F5C6F"/>
    <w:rsid w:val="005F6B70"/>
    <w:rsid w:val="00601CD0"/>
    <w:rsid w:val="00613D54"/>
    <w:rsid w:val="00617B81"/>
    <w:rsid w:val="00625532"/>
    <w:rsid w:val="00636535"/>
    <w:rsid w:val="00647A5C"/>
    <w:rsid w:val="0065151E"/>
    <w:rsid w:val="00651B30"/>
    <w:rsid w:val="0067267F"/>
    <w:rsid w:val="006749D5"/>
    <w:rsid w:val="00677460"/>
    <w:rsid w:val="00683A1C"/>
    <w:rsid w:val="006848C0"/>
    <w:rsid w:val="0068648B"/>
    <w:rsid w:val="00690E75"/>
    <w:rsid w:val="006A0D79"/>
    <w:rsid w:val="006A1D8A"/>
    <w:rsid w:val="006B0F8B"/>
    <w:rsid w:val="006B13A2"/>
    <w:rsid w:val="006B19D2"/>
    <w:rsid w:val="006B1D44"/>
    <w:rsid w:val="006C5A2F"/>
    <w:rsid w:val="006D031E"/>
    <w:rsid w:val="006D1DFD"/>
    <w:rsid w:val="006D3CBA"/>
    <w:rsid w:val="006D412E"/>
    <w:rsid w:val="006D56EE"/>
    <w:rsid w:val="006E2242"/>
    <w:rsid w:val="006E3860"/>
    <w:rsid w:val="006E5407"/>
    <w:rsid w:val="006E5E7C"/>
    <w:rsid w:val="006F2A80"/>
    <w:rsid w:val="0070383F"/>
    <w:rsid w:val="00712257"/>
    <w:rsid w:val="00722DF7"/>
    <w:rsid w:val="00723595"/>
    <w:rsid w:val="0072762E"/>
    <w:rsid w:val="00744DEA"/>
    <w:rsid w:val="00747AE6"/>
    <w:rsid w:val="00753F44"/>
    <w:rsid w:val="00754405"/>
    <w:rsid w:val="007563B2"/>
    <w:rsid w:val="007645F3"/>
    <w:rsid w:val="00771DE7"/>
    <w:rsid w:val="007722AE"/>
    <w:rsid w:val="00785B94"/>
    <w:rsid w:val="007866FB"/>
    <w:rsid w:val="007A1836"/>
    <w:rsid w:val="007B061A"/>
    <w:rsid w:val="007B1A26"/>
    <w:rsid w:val="007C02BD"/>
    <w:rsid w:val="007C1031"/>
    <w:rsid w:val="007C2F74"/>
    <w:rsid w:val="007D1345"/>
    <w:rsid w:val="007D638A"/>
    <w:rsid w:val="007F0033"/>
    <w:rsid w:val="007F0AA8"/>
    <w:rsid w:val="007F55E3"/>
    <w:rsid w:val="00800C75"/>
    <w:rsid w:val="00802DC5"/>
    <w:rsid w:val="00804CA0"/>
    <w:rsid w:val="00804DDA"/>
    <w:rsid w:val="0081334E"/>
    <w:rsid w:val="008174A9"/>
    <w:rsid w:val="00821DBE"/>
    <w:rsid w:val="00823337"/>
    <w:rsid w:val="008247AD"/>
    <w:rsid w:val="00826BED"/>
    <w:rsid w:val="0082787A"/>
    <w:rsid w:val="00833DC2"/>
    <w:rsid w:val="00842227"/>
    <w:rsid w:val="00847DDF"/>
    <w:rsid w:val="00850C21"/>
    <w:rsid w:val="00852D89"/>
    <w:rsid w:val="00862B4F"/>
    <w:rsid w:val="00886212"/>
    <w:rsid w:val="00886D2E"/>
    <w:rsid w:val="00891E15"/>
    <w:rsid w:val="008A2E69"/>
    <w:rsid w:val="008A56DD"/>
    <w:rsid w:val="008B04B2"/>
    <w:rsid w:val="008B198B"/>
    <w:rsid w:val="008B5BCC"/>
    <w:rsid w:val="008C17EC"/>
    <w:rsid w:val="008C4F16"/>
    <w:rsid w:val="008D6B51"/>
    <w:rsid w:val="008D7222"/>
    <w:rsid w:val="008E04CA"/>
    <w:rsid w:val="008E4750"/>
    <w:rsid w:val="008F0D1E"/>
    <w:rsid w:val="008F1515"/>
    <w:rsid w:val="008F2B4E"/>
    <w:rsid w:val="00906F42"/>
    <w:rsid w:val="00912D33"/>
    <w:rsid w:val="009137F8"/>
    <w:rsid w:val="00916791"/>
    <w:rsid w:val="00921617"/>
    <w:rsid w:val="009227E9"/>
    <w:rsid w:val="0092441E"/>
    <w:rsid w:val="00924705"/>
    <w:rsid w:val="00927B45"/>
    <w:rsid w:val="00932219"/>
    <w:rsid w:val="00933384"/>
    <w:rsid w:val="00934978"/>
    <w:rsid w:val="00955019"/>
    <w:rsid w:val="009659FD"/>
    <w:rsid w:val="0096776E"/>
    <w:rsid w:val="009724C8"/>
    <w:rsid w:val="00974002"/>
    <w:rsid w:val="0099034A"/>
    <w:rsid w:val="00993B41"/>
    <w:rsid w:val="0099431B"/>
    <w:rsid w:val="009A17C2"/>
    <w:rsid w:val="009A3367"/>
    <w:rsid w:val="009B499A"/>
    <w:rsid w:val="009E1BFA"/>
    <w:rsid w:val="009E63A7"/>
    <w:rsid w:val="009E67D5"/>
    <w:rsid w:val="009F0A25"/>
    <w:rsid w:val="009F44FF"/>
    <w:rsid w:val="009F7875"/>
    <w:rsid w:val="00A021C8"/>
    <w:rsid w:val="00A16605"/>
    <w:rsid w:val="00A21F94"/>
    <w:rsid w:val="00A233F4"/>
    <w:rsid w:val="00A3084B"/>
    <w:rsid w:val="00A356FC"/>
    <w:rsid w:val="00A36C38"/>
    <w:rsid w:val="00A401C6"/>
    <w:rsid w:val="00A43E25"/>
    <w:rsid w:val="00A525C2"/>
    <w:rsid w:val="00A57708"/>
    <w:rsid w:val="00A60FE2"/>
    <w:rsid w:val="00A614DD"/>
    <w:rsid w:val="00A62648"/>
    <w:rsid w:val="00A653D9"/>
    <w:rsid w:val="00A655C2"/>
    <w:rsid w:val="00A66F64"/>
    <w:rsid w:val="00A702B2"/>
    <w:rsid w:val="00A70DFB"/>
    <w:rsid w:val="00A75ED9"/>
    <w:rsid w:val="00A8240D"/>
    <w:rsid w:val="00A846A0"/>
    <w:rsid w:val="00A97D4F"/>
    <w:rsid w:val="00AA46C2"/>
    <w:rsid w:val="00AA49EF"/>
    <w:rsid w:val="00AA7C2A"/>
    <w:rsid w:val="00AB0B5B"/>
    <w:rsid w:val="00AB41AF"/>
    <w:rsid w:val="00AB48EE"/>
    <w:rsid w:val="00AC0B40"/>
    <w:rsid w:val="00AD3E38"/>
    <w:rsid w:val="00AD4790"/>
    <w:rsid w:val="00AD5E4A"/>
    <w:rsid w:val="00AD7899"/>
    <w:rsid w:val="00AE10E3"/>
    <w:rsid w:val="00AE3520"/>
    <w:rsid w:val="00AE50B7"/>
    <w:rsid w:val="00AF7677"/>
    <w:rsid w:val="00B02945"/>
    <w:rsid w:val="00B05D85"/>
    <w:rsid w:val="00B06042"/>
    <w:rsid w:val="00B06F71"/>
    <w:rsid w:val="00B22D10"/>
    <w:rsid w:val="00B306E2"/>
    <w:rsid w:val="00B36F31"/>
    <w:rsid w:val="00B41AF6"/>
    <w:rsid w:val="00B42477"/>
    <w:rsid w:val="00B44693"/>
    <w:rsid w:val="00B47DE9"/>
    <w:rsid w:val="00B57F36"/>
    <w:rsid w:val="00B6439B"/>
    <w:rsid w:val="00B64B4D"/>
    <w:rsid w:val="00B82ED3"/>
    <w:rsid w:val="00B97C5A"/>
    <w:rsid w:val="00BA49EF"/>
    <w:rsid w:val="00BA4FB6"/>
    <w:rsid w:val="00BA5065"/>
    <w:rsid w:val="00BA76F3"/>
    <w:rsid w:val="00BB3B8C"/>
    <w:rsid w:val="00BB4732"/>
    <w:rsid w:val="00BB4961"/>
    <w:rsid w:val="00BB5B42"/>
    <w:rsid w:val="00BB6292"/>
    <w:rsid w:val="00BC304D"/>
    <w:rsid w:val="00BC35F8"/>
    <w:rsid w:val="00BD00FE"/>
    <w:rsid w:val="00BD1F9A"/>
    <w:rsid w:val="00BD2D06"/>
    <w:rsid w:val="00BD3348"/>
    <w:rsid w:val="00BD4F84"/>
    <w:rsid w:val="00BD5980"/>
    <w:rsid w:val="00BE389D"/>
    <w:rsid w:val="00BF6757"/>
    <w:rsid w:val="00BF7BA1"/>
    <w:rsid w:val="00C1152E"/>
    <w:rsid w:val="00C2436E"/>
    <w:rsid w:val="00C37303"/>
    <w:rsid w:val="00C61ED4"/>
    <w:rsid w:val="00C62A1A"/>
    <w:rsid w:val="00C76D97"/>
    <w:rsid w:val="00C8061C"/>
    <w:rsid w:val="00C811D6"/>
    <w:rsid w:val="00C844E2"/>
    <w:rsid w:val="00C87505"/>
    <w:rsid w:val="00C93E5D"/>
    <w:rsid w:val="00CA2692"/>
    <w:rsid w:val="00CA432F"/>
    <w:rsid w:val="00CB2ED4"/>
    <w:rsid w:val="00CB328B"/>
    <w:rsid w:val="00CB375D"/>
    <w:rsid w:val="00CB3C35"/>
    <w:rsid w:val="00CB50D0"/>
    <w:rsid w:val="00CC0727"/>
    <w:rsid w:val="00CC4255"/>
    <w:rsid w:val="00CE7167"/>
    <w:rsid w:val="00CE7969"/>
    <w:rsid w:val="00D1034E"/>
    <w:rsid w:val="00D110A7"/>
    <w:rsid w:val="00D1281C"/>
    <w:rsid w:val="00D1714F"/>
    <w:rsid w:val="00D23B41"/>
    <w:rsid w:val="00D3130B"/>
    <w:rsid w:val="00D37955"/>
    <w:rsid w:val="00D405F0"/>
    <w:rsid w:val="00D448FF"/>
    <w:rsid w:val="00D5351B"/>
    <w:rsid w:val="00D57546"/>
    <w:rsid w:val="00D6453C"/>
    <w:rsid w:val="00D70B49"/>
    <w:rsid w:val="00D92BB0"/>
    <w:rsid w:val="00D97331"/>
    <w:rsid w:val="00D97DB7"/>
    <w:rsid w:val="00DA29B9"/>
    <w:rsid w:val="00DA3923"/>
    <w:rsid w:val="00DB38F2"/>
    <w:rsid w:val="00DC1E03"/>
    <w:rsid w:val="00DC2B89"/>
    <w:rsid w:val="00DC5050"/>
    <w:rsid w:val="00DD4733"/>
    <w:rsid w:val="00DE745C"/>
    <w:rsid w:val="00DF009D"/>
    <w:rsid w:val="00DF449C"/>
    <w:rsid w:val="00DF704D"/>
    <w:rsid w:val="00E00280"/>
    <w:rsid w:val="00E0640A"/>
    <w:rsid w:val="00E13C06"/>
    <w:rsid w:val="00E16E7B"/>
    <w:rsid w:val="00E25779"/>
    <w:rsid w:val="00E2639D"/>
    <w:rsid w:val="00E32651"/>
    <w:rsid w:val="00E35869"/>
    <w:rsid w:val="00E41A5C"/>
    <w:rsid w:val="00E454BB"/>
    <w:rsid w:val="00E46CB2"/>
    <w:rsid w:val="00E533E9"/>
    <w:rsid w:val="00E5590E"/>
    <w:rsid w:val="00E5650D"/>
    <w:rsid w:val="00E56775"/>
    <w:rsid w:val="00E716EB"/>
    <w:rsid w:val="00E72283"/>
    <w:rsid w:val="00E759F8"/>
    <w:rsid w:val="00E8059E"/>
    <w:rsid w:val="00E811A5"/>
    <w:rsid w:val="00E82D2D"/>
    <w:rsid w:val="00E8341E"/>
    <w:rsid w:val="00EB111E"/>
    <w:rsid w:val="00EB1D47"/>
    <w:rsid w:val="00EB23C7"/>
    <w:rsid w:val="00EB6028"/>
    <w:rsid w:val="00EB6FAC"/>
    <w:rsid w:val="00EC3933"/>
    <w:rsid w:val="00EC644D"/>
    <w:rsid w:val="00EC7880"/>
    <w:rsid w:val="00ED1D86"/>
    <w:rsid w:val="00ED35ED"/>
    <w:rsid w:val="00EE0CEC"/>
    <w:rsid w:val="00EE64CE"/>
    <w:rsid w:val="00EF044E"/>
    <w:rsid w:val="00EF5EFC"/>
    <w:rsid w:val="00EF6445"/>
    <w:rsid w:val="00F11771"/>
    <w:rsid w:val="00F1687D"/>
    <w:rsid w:val="00F17BA2"/>
    <w:rsid w:val="00F20ABC"/>
    <w:rsid w:val="00F22DEF"/>
    <w:rsid w:val="00F2369C"/>
    <w:rsid w:val="00F30616"/>
    <w:rsid w:val="00F32D73"/>
    <w:rsid w:val="00F32F25"/>
    <w:rsid w:val="00F33EC2"/>
    <w:rsid w:val="00F438D7"/>
    <w:rsid w:val="00F43B1A"/>
    <w:rsid w:val="00F44977"/>
    <w:rsid w:val="00F613E4"/>
    <w:rsid w:val="00F63F15"/>
    <w:rsid w:val="00F86E46"/>
    <w:rsid w:val="00F92EE0"/>
    <w:rsid w:val="00F93B43"/>
    <w:rsid w:val="00F943F8"/>
    <w:rsid w:val="00FA0DCC"/>
    <w:rsid w:val="00FA1F0B"/>
    <w:rsid w:val="00FA2A3F"/>
    <w:rsid w:val="00FA6673"/>
    <w:rsid w:val="00FB141E"/>
    <w:rsid w:val="00FB59DC"/>
    <w:rsid w:val="00FC1F9D"/>
    <w:rsid w:val="00FC56C4"/>
    <w:rsid w:val="00FE6520"/>
    <w:rsid w:val="00FE70F4"/>
    <w:rsid w:val="00FF1F81"/>
    <w:rsid w:val="00FF560C"/>
    <w:rsid w:val="00FF5A52"/>
    <w:rsid w:val="00FF7A13"/>
  </w:rsids>
  <m:mathPr>
    <m:mathFont m:val="Cambria Math"/>
    <m:brkBin m:val="before"/>
    <m:brkBinSub m:val="--"/>
    <m:smallFrac m:val="0"/>
    <m:dispDef/>
    <m:lMargin m:val="0"/>
    <m:rMargin m:val="0"/>
    <m:defJc m:val="centerGroup"/>
    <m:wrapIndent m:val="1440"/>
    <m:intLim m:val="subSup"/>
    <m:naryLim m:val="undOvr"/>
  </m:mathPr>
  <w:themeFontLang w:val="de-DE"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36E3E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annotation text" w:uiPriority="99"/>
    <w:lsdException w:name="caption" w:qFormat="1"/>
    <w:lsdException w:name="footnote reference" w:uiPriority="99"/>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Hyperlink" w:uiPriority="99"/>
    <w:lsdException w:name="Strong" w:semiHidden="0" w:unhideWhenUsed="0" w:qFormat="1"/>
    <w:lsdException w:name="Emphasis" w:semiHidden="0" w:unhideWhenUsed="0" w:qFormat="1"/>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92441E"/>
    <w:rPr>
      <w:sz w:val="24"/>
      <w:szCs w:val="24"/>
    </w:rPr>
  </w:style>
  <w:style w:type="paragraph" w:styleId="berschrift1">
    <w:name w:val="heading 1"/>
    <w:aliases w:val="Überschrift 1 Char"/>
    <w:basedOn w:val="Standard"/>
    <w:next w:val="Standard"/>
    <w:qFormat/>
    <w:pPr>
      <w:keepNext/>
      <w:spacing w:before="240" w:after="60"/>
      <w:outlineLvl w:val="0"/>
    </w:pPr>
    <w:rPr>
      <w:rFonts w:ascii="Arial" w:hAnsi="Arial" w:cs="Arial"/>
      <w:b/>
      <w:bCs/>
      <w:kern w:val="32"/>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pPr>
      <w:tabs>
        <w:tab w:val="center" w:pos="4536"/>
        <w:tab w:val="right" w:pos="9072"/>
      </w:tabs>
    </w:pPr>
  </w:style>
  <w:style w:type="paragraph" w:styleId="Fuzeile">
    <w:name w:val="footer"/>
    <w:basedOn w:val="Standard"/>
    <w:pPr>
      <w:tabs>
        <w:tab w:val="center" w:pos="4536"/>
        <w:tab w:val="right" w:pos="9072"/>
      </w:tabs>
    </w:pPr>
  </w:style>
  <w:style w:type="character" w:customStyle="1" w:styleId="berschrift1CharChar">
    <w:name w:val="Überschrift 1 Char Char"/>
    <w:rPr>
      <w:rFonts w:ascii="Arial" w:hAnsi="Arial" w:cs="Arial"/>
      <w:b/>
      <w:bCs/>
      <w:kern w:val="32"/>
      <w:sz w:val="32"/>
      <w:szCs w:val="32"/>
      <w:lang w:val="de-DE" w:eastAsia="de-DE" w:bidi="ar-SA"/>
    </w:rPr>
  </w:style>
  <w:style w:type="paragraph" w:customStyle="1" w:styleId="FormatvorlageOfiiziellesDokument">
    <w:name w:val="Formatvorlage_Ofiizielles_Dokument"/>
    <w:basedOn w:val="Standard"/>
    <w:pPr>
      <w:numPr>
        <w:numId w:val="1"/>
      </w:numPr>
      <w:spacing w:line="280" w:lineRule="exact"/>
      <w:ind w:right="74"/>
      <w:jc w:val="both"/>
    </w:pPr>
    <w:rPr>
      <w:rFonts w:ascii="TheSans-Plain" w:hAnsi="TheSans-Plain"/>
      <w:noProof/>
      <w:color w:val="004179"/>
      <w:sz w:val="18"/>
      <w:szCs w:val="18"/>
    </w:rPr>
  </w:style>
  <w:style w:type="paragraph" w:styleId="Untertitel">
    <w:name w:val="Subtitle"/>
    <w:basedOn w:val="Standard"/>
    <w:qFormat/>
    <w:pPr>
      <w:ind w:left="360"/>
      <w:jc w:val="both"/>
    </w:pPr>
    <w:rPr>
      <w:rFonts w:ascii="TheSans-Plain" w:hAnsi="TheSans-Plain"/>
      <w:b/>
      <w:bCs/>
    </w:rPr>
  </w:style>
  <w:style w:type="character" w:styleId="Seitenzahl">
    <w:name w:val="page number"/>
    <w:basedOn w:val="Absatz-Standardschriftart"/>
  </w:style>
  <w:style w:type="character" w:styleId="Hyperlink">
    <w:name w:val="Hyperlink"/>
    <w:uiPriority w:val="99"/>
    <w:unhideWhenUsed/>
    <w:rsid w:val="001E2C60"/>
    <w:rPr>
      <w:color w:val="0000FF"/>
      <w:u w:val="single"/>
    </w:rPr>
  </w:style>
  <w:style w:type="paragraph" w:customStyle="1" w:styleId="xmsonormal">
    <w:name w:val="x_msonormal"/>
    <w:basedOn w:val="Standard"/>
    <w:rsid w:val="001E2C60"/>
    <w:pPr>
      <w:spacing w:before="100" w:beforeAutospacing="1" w:after="100" w:afterAutospacing="1"/>
    </w:pPr>
  </w:style>
  <w:style w:type="character" w:customStyle="1" w:styleId="x033494008-29112010">
    <w:name w:val="x_033494008-29112010"/>
    <w:rsid w:val="001E2C60"/>
  </w:style>
  <w:style w:type="character" w:styleId="Fett">
    <w:name w:val="Strong"/>
    <w:qFormat/>
    <w:rsid w:val="00916791"/>
    <w:rPr>
      <w:b/>
      <w:bCs/>
      <w:lang w:val="en-GB" w:eastAsia="en-GB"/>
    </w:rPr>
  </w:style>
  <w:style w:type="paragraph" w:styleId="KeinLeerraum">
    <w:name w:val="No Spacing"/>
    <w:uiPriority w:val="1"/>
    <w:qFormat/>
    <w:rsid w:val="00916791"/>
    <w:rPr>
      <w:sz w:val="24"/>
      <w:szCs w:val="24"/>
    </w:rPr>
  </w:style>
  <w:style w:type="paragraph" w:styleId="Sprechblasentext">
    <w:name w:val="Balloon Text"/>
    <w:basedOn w:val="Standard"/>
    <w:link w:val="SprechblasentextZchn"/>
    <w:rsid w:val="00232B85"/>
    <w:rPr>
      <w:rFonts w:ascii="Tahoma" w:hAnsi="Tahoma" w:cs="Tahoma"/>
      <w:sz w:val="16"/>
      <w:szCs w:val="16"/>
    </w:rPr>
  </w:style>
  <w:style w:type="character" w:customStyle="1" w:styleId="SprechblasentextZchn">
    <w:name w:val="Sprechblasentext Zchn"/>
    <w:basedOn w:val="Absatz-Standardschriftart"/>
    <w:link w:val="Sprechblasentext"/>
    <w:rsid w:val="00232B85"/>
    <w:rPr>
      <w:rFonts w:ascii="Tahoma" w:hAnsi="Tahoma" w:cs="Tahoma"/>
      <w:sz w:val="16"/>
      <w:szCs w:val="16"/>
    </w:rPr>
  </w:style>
  <w:style w:type="paragraph" w:styleId="Listenabsatz">
    <w:name w:val="List Paragraph"/>
    <w:basedOn w:val="Standard"/>
    <w:uiPriority w:val="34"/>
    <w:qFormat/>
    <w:rsid w:val="007C02BD"/>
    <w:pPr>
      <w:ind w:left="720"/>
      <w:contextualSpacing/>
    </w:pPr>
  </w:style>
  <w:style w:type="character" w:styleId="Kommentarzeichen">
    <w:name w:val="annotation reference"/>
    <w:basedOn w:val="Absatz-Standardschriftart"/>
    <w:rsid w:val="00C93E5D"/>
    <w:rPr>
      <w:sz w:val="16"/>
      <w:szCs w:val="16"/>
    </w:rPr>
  </w:style>
  <w:style w:type="paragraph" w:styleId="Kommentartext">
    <w:name w:val="annotation text"/>
    <w:basedOn w:val="Standard"/>
    <w:link w:val="KommentartextZchn"/>
    <w:uiPriority w:val="99"/>
    <w:rsid w:val="00C93E5D"/>
    <w:rPr>
      <w:sz w:val="20"/>
      <w:szCs w:val="20"/>
    </w:rPr>
  </w:style>
  <w:style w:type="character" w:customStyle="1" w:styleId="KommentartextZchn">
    <w:name w:val="Kommentartext Zchn"/>
    <w:basedOn w:val="Absatz-Standardschriftart"/>
    <w:link w:val="Kommentartext"/>
    <w:uiPriority w:val="99"/>
    <w:rsid w:val="00C93E5D"/>
  </w:style>
  <w:style w:type="paragraph" w:styleId="Kommentarthema">
    <w:name w:val="annotation subject"/>
    <w:basedOn w:val="Kommentartext"/>
    <w:next w:val="Kommentartext"/>
    <w:link w:val="KommentarthemaZchn"/>
    <w:rsid w:val="00C93E5D"/>
    <w:rPr>
      <w:b/>
      <w:bCs/>
    </w:rPr>
  </w:style>
  <w:style w:type="character" w:customStyle="1" w:styleId="KommentarthemaZchn">
    <w:name w:val="Kommentarthema Zchn"/>
    <w:basedOn w:val="KommentartextZchn"/>
    <w:link w:val="Kommentarthema"/>
    <w:rsid w:val="00C93E5D"/>
    <w:rPr>
      <w:b/>
      <w:bCs/>
    </w:rPr>
  </w:style>
  <w:style w:type="character" w:styleId="BesuchterHyperlink">
    <w:name w:val="FollowedHyperlink"/>
    <w:basedOn w:val="Absatz-Standardschriftart"/>
    <w:semiHidden/>
    <w:unhideWhenUsed/>
    <w:rsid w:val="006B1D44"/>
    <w:rPr>
      <w:color w:val="800080" w:themeColor="followedHyperlink"/>
      <w:u w:val="single"/>
    </w:rPr>
  </w:style>
  <w:style w:type="paragraph" w:styleId="berarbeitung">
    <w:name w:val="Revision"/>
    <w:hidden/>
    <w:uiPriority w:val="99"/>
    <w:semiHidden/>
    <w:rsid w:val="00A97D4F"/>
    <w:rPr>
      <w:sz w:val="24"/>
      <w:szCs w:val="24"/>
    </w:rPr>
  </w:style>
  <w:style w:type="character" w:customStyle="1" w:styleId="1">
    <w:name w:val="Неразрешенное упоминание1"/>
    <w:basedOn w:val="Absatz-Standardschriftart"/>
    <w:uiPriority w:val="99"/>
    <w:semiHidden/>
    <w:unhideWhenUsed/>
    <w:rsid w:val="00D6453C"/>
    <w:rPr>
      <w:color w:val="808080"/>
      <w:shd w:val="clear" w:color="auto" w:fill="E6E6E6"/>
    </w:rPr>
  </w:style>
  <w:style w:type="paragraph" w:styleId="Funotentext">
    <w:name w:val="footnote text"/>
    <w:basedOn w:val="Standard"/>
    <w:link w:val="FunotentextZchn"/>
    <w:uiPriority w:val="99"/>
    <w:semiHidden/>
    <w:unhideWhenUsed/>
    <w:rsid w:val="00B41AF6"/>
    <w:rPr>
      <w:sz w:val="20"/>
      <w:szCs w:val="20"/>
      <w:lang w:val="ru-RU" w:eastAsia="en-GB"/>
    </w:rPr>
  </w:style>
  <w:style w:type="character" w:customStyle="1" w:styleId="FunotentextZchn">
    <w:name w:val="Fußnotentext Zchn"/>
    <w:basedOn w:val="Absatz-Standardschriftart"/>
    <w:link w:val="Funotentext"/>
    <w:uiPriority w:val="99"/>
    <w:semiHidden/>
    <w:rsid w:val="00B41AF6"/>
    <w:rPr>
      <w:lang w:val="ru-RU" w:eastAsia="en-GB"/>
    </w:rPr>
  </w:style>
  <w:style w:type="character" w:styleId="Funotenzeichen">
    <w:name w:val="footnote reference"/>
    <w:basedOn w:val="Absatz-Standardschriftart"/>
    <w:uiPriority w:val="99"/>
    <w:semiHidden/>
    <w:unhideWhenUsed/>
    <w:rsid w:val="00B41AF6"/>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annotation text" w:uiPriority="99"/>
    <w:lsdException w:name="caption" w:qFormat="1"/>
    <w:lsdException w:name="footnote reference" w:uiPriority="99"/>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Hyperlink" w:uiPriority="99"/>
    <w:lsdException w:name="Strong" w:semiHidden="0" w:unhideWhenUsed="0" w:qFormat="1"/>
    <w:lsdException w:name="Emphasis" w:semiHidden="0" w:unhideWhenUsed="0" w:qFormat="1"/>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92441E"/>
    <w:rPr>
      <w:sz w:val="24"/>
      <w:szCs w:val="24"/>
    </w:rPr>
  </w:style>
  <w:style w:type="paragraph" w:styleId="berschrift1">
    <w:name w:val="heading 1"/>
    <w:aliases w:val="Überschrift 1 Char"/>
    <w:basedOn w:val="Standard"/>
    <w:next w:val="Standard"/>
    <w:qFormat/>
    <w:pPr>
      <w:keepNext/>
      <w:spacing w:before="240" w:after="60"/>
      <w:outlineLvl w:val="0"/>
    </w:pPr>
    <w:rPr>
      <w:rFonts w:ascii="Arial" w:hAnsi="Arial" w:cs="Arial"/>
      <w:b/>
      <w:bCs/>
      <w:kern w:val="32"/>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pPr>
      <w:tabs>
        <w:tab w:val="center" w:pos="4536"/>
        <w:tab w:val="right" w:pos="9072"/>
      </w:tabs>
    </w:pPr>
  </w:style>
  <w:style w:type="paragraph" w:styleId="Fuzeile">
    <w:name w:val="footer"/>
    <w:basedOn w:val="Standard"/>
    <w:pPr>
      <w:tabs>
        <w:tab w:val="center" w:pos="4536"/>
        <w:tab w:val="right" w:pos="9072"/>
      </w:tabs>
    </w:pPr>
  </w:style>
  <w:style w:type="character" w:customStyle="1" w:styleId="berschrift1CharChar">
    <w:name w:val="Überschrift 1 Char Char"/>
    <w:rPr>
      <w:rFonts w:ascii="Arial" w:hAnsi="Arial" w:cs="Arial"/>
      <w:b/>
      <w:bCs/>
      <w:kern w:val="32"/>
      <w:sz w:val="32"/>
      <w:szCs w:val="32"/>
      <w:lang w:val="de-DE" w:eastAsia="de-DE" w:bidi="ar-SA"/>
    </w:rPr>
  </w:style>
  <w:style w:type="paragraph" w:customStyle="1" w:styleId="FormatvorlageOfiiziellesDokument">
    <w:name w:val="Formatvorlage_Ofiizielles_Dokument"/>
    <w:basedOn w:val="Standard"/>
    <w:pPr>
      <w:numPr>
        <w:numId w:val="1"/>
      </w:numPr>
      <w:spacing w:line="280" w:lineRule="exact"/>
      <w:ind w:right="74"/>
      <w:jc w:val="both"/>
    </w:pPr>
    <w:rPr>
      <w:rFonts w:ascii="TheSans-Plain" w:hAnsi="TheSans-Plain"/>
      <w:noProof/>
      <w:color w:val="004179"/>
      <w:sz w:val="18"/>
      <w:szCs w:val="18"/>
    </w:rPr>
  </w:style>
  <w:style w:type="paragraph" w:styleId="Untertitel">
    <w:name w:val="Subtitle"/>
    <w:basedOn w:val="Standard"/>
    <w:qFormat/>
    <w:pPr>
      <w:ind w:left="360"/>
      <w:jc w:val="both"/>
    </w:pPr>
    <w:rPr>
      <w:rFonts w:ascii="TheSans-Plain" w:hAnsi="TheSans-Plain"/>
      <w:b/>
      <w:bCs/>
    </w:rPr>
  </w:style>
  <w:style w:type="character" w:styleId="Seitenzahl">
    <w:name w:val="page number"/>
    <w:basedOn w:val="Absatz-Standardschriftart"/>
  </w:style>
  <w:style w:type="character" w:styleId="Hyperlink">
    <w:name w:val="Hyperlink"/>
    <w:uiPriority w:val="99"/>
    <w:unhideWhenUsed/>
    <w:rsid w:val="001E2C60"/>
    <w:rPr>
      <w:color w:val="0000FF"/>
      <w:u w:val="single"/>
    </w:rPr>
  </w:style>
  <w:style w:type="paragraph" w:customStyle="1" w:styleId="xmsonormal">
    <w:name w:val="x_msonormal"/>
    <w:basedOn w:val="Standard"/>
    <w:rsid w:val="001E2C60"/>
    <w:pPr>
      <w:spacing w:before="100" w:beforeAutospacing="1" w:after="100" w:afterAutospacing="1"/>
    </w:pPr>
  </w:style>
  <w:style w:type="character" w:customStyle="1" w:styleId="x033494008-29112010">
    <w:name w:val="x_033494008-29112010"/>
    <w:rsid w:val="001E2C60"/>
  </w:style>
  <w:style w:type="character" w:styleId="Fett">
    <w:name w:val="Strong"/>
    <w:qFormat/>
    <w:rsid w:val="00916791"/>
    <w:rPr>
      <w:b/>
      <w:bCs/>
      <w:lang w:val="en-GB" w:eastAsia="en-GB"/>
    </w:rPr>
  </w:style>
  <w:style w:type="paragraph" w:styleId="KeinLeerraum">
    <w:name w:val="No Spacing"/>
    <w:uiPriority w:val="1"/>
    <w:qFormat/>
    <w:rsid w:val="00916791"/>
    <w:rPr>
      <w:sz w:val="24"/>
      <w:szCs w:val="24"/>
    </w:rPr>
  </w:style>
  <w:style w:type="paragraph" w:styleId="Sprechblasentext">
    <w:name w:val="Balloon Text"/>
    <w:basedOn w:val="Standard"/>
    <w:link w:val="SprechblasentextZchn"/>
    <w:rsid w:val="00232B85"/>
    <w:rPr>
      <w:rFonts w:ascii="Tahoma" w:hAnsi="Tahoma" w:cs="Tahoma"/>
      <w:sz w:val="16"/>
      <w:szCs w:val="16"/>
    </w:rPr>
  </w:style>
  <w:style w:type="character" w:customStyle="1" w:styleId="SprechblasentextZchn">
    <w:name w:val="Sprechblasentext Zchn"/>
    <w:basedOn w:val="Absatz-Standardschriftart"/>
    <w:link w:val="Sprechblasentext"/>
    <w:rsid w:val="00232B85"/>
    <w:rPr>
      <w:rFonts w:ascii="Tahoma" w:hAnsi="Tahoma" w:cs="Tahoma"/>
      <w:sz w:val="16"/>
      <w:szCs w:val="16"/>
    </w:rPr>
  </w:style>
  <w:style w:type="paragraph" w:styleId="Listenabsatz">
    <w:name w:val="List Paragraph"/>
    <w:basedOn w:val="Standard"/>
    <w:uiPriority w:val="34"/>
    <w:qFormat/>
    <w:rsid w:val="007C02BD"/>
    <w:pPr>
      <w:ind w:left="720"/>
      <w:contextualSpacing/>
    </w:pPr>
  </w:style>
  <w:style w:type="character" w:styleId="Kommentarzeichen">
    <w:name w:val="annotation reference"/>
    <w:basedOn w:val="Absatz-Standardschriftart"/>
    <w:rsid w:val="00C93E5D"/>
    <w:rPr>
      <w:sz w:val="16"/>
      <w:szCs w:val="16"/>
    </w:rPr>
  </w:style>
  <w:style w:type="paragraph" w:styleId="Kommentartext">
    <w:name w:val="annotation text"/>
    <w:basedOn w:val="Standard"/>
    <w:link w:val="KommentartextZchn"/>
    <w:uiPriority w:val="99"/>
    <w:rsid w:val="00C93E5D"/>
    <w:rPr>
      <w:sz w:val="20"/>
      <w:szCs w:val="20"/>
    </w:rPr>
  </w:style>
  <w:style w:type="character" w:customStyle="1" w:styleId="KommentartextZchn">
    <w:name w:val="Kommentartext Zchn"/>
    <w:basedOn w:val="Absatz-Standardschriftart"/>
    <w:link w:val="Kommentartext"/>
    <w:uiPriority w:val="99"/>
    <w:rsid w:val="00C93E5D"/>
  </w:style>
  <w:style w:type="paragraph" w:styleId="Kommentarthema">
    <w:name w:val="annotation subject"/>
    <w:basedOn w:val="Kommentartext"/>
    <w:next w:val="Kommentartext"/>
    <w:link w:val="KommentarthemaZchn"/>
    <w:rsid w:val="00C93E5D"/>
    <w:rPr>
      <w:b/>
      <w:bCs/>
    </w:rPr>
  </w:style>
  <w:style w:type="character" w:customStyle="1" w:styleId="KommentarthemaZchn">
    <w:name w:val="Kommentarthema Zchn"/>
    <w:basedOn w:val="KommentartextZchn"/>
    <w:link w:val="Kommentarthema"/>
    <w:rsid w:val="00C93E5D"/>
    <w:rPr>
      <w:b/>
      <w:bCs/>
    </w:rPr>
  </w:style>
  <w:style w:type="character" w:styleId="BesuchterHyperlink">
    <w:name w:val="FollowedHyperlink"/>
    <w:basedOn w:val="Absatz-Standardschriftart"/>
    <w:semiHidden/>
    <w:unhideWhenUsed/>
    <w:rsid w:val="006B1D44"/>
    <w:rPr>
      <w:color w:val="800080" w:themeColor="followedHyperlink"/>
      <w:u w:val="single"/>
    </w:rPr>
  </w:style>
  <w:style w:type="paragraph" w:styleId="berarbeitung">
    <w:name w:val="Revision"/>
    <w:hidden/>
    <w:uiPriority w:val="99"/>
    <w:semiHidden/>
    <w:rsid w:val="00A97D4F"/>
    <w:rPr>
      <w:sz w:val="24"/>
      <w:szCs w:val="24"/>
    </w:rPr>
  </w:style>
  <w:style w:type="character" w:customStyle="1" w:styleId="1">
    <w:name w:val="Неразрешенное упоминание1"/>
    <w:basedOn w:val="Absatz-Standardschriftart"/>
    <w:uiPriority w:val="99"/>
    <w:semiHidden/>
    <w:unhideWhenUsed/>
    <w:rsid w:val="00D6453C"/>
    <w:rPr>
      <w:color w:val="808080"/>
      <w:shd w:val="clear" w:color="auto" w:fill="E6E6E6"/>
    </w:rPr>
  </w:style>
  <w:style w:type="paragraph" w:styleId="Funotentext">
    <w:name w:val="footnote text"/>
    <w:basedOn w:val="Standard"/>
    <w:link w:val="FunotentextZchn"/>
    <w:uiPriority w:val="99"/>
    <w:semiHidden/>
    <w:unhideWhenUsed/>
    <w:rsid w:val="00B41AF6"/>
    <w:rPr>
      <w:sz w:val="20"/>
      <w:szCs w:val="20"/>
      <w:lang w:val="ru-RU" w:eastAsia="en-GB"/>
    </w:rPr>
  </w:style>
  <w:style w:type="character" w:customStyle="1" w:styleId="FunotentextZchn">
    <w:name w:val="Fußnotentext Zchn"/>
    <w:basedOn w:val="Absatz-Standardschriftart"/>
    <w:link w:val="Funotentext"/>
    <w:uiPriority w:val="99"/>
    <w:semiHidden/>
    <w:rsid w:val="00B41AF6"/>
    <w:rPr>
      <w:lang w:val="ru-RU" w:eastAsia="en-GB"/>
    </w:rPr>
  </w:style>
  <w:style w:type="character" w:styleId="Funotenzeichen">
    <w:name w:val="footnote reference"/>
    <w:basedOn w:val="Absatz-Standardschriftart"/>
    <w:uiPriority w:val="99"/>
    <w:semiHidden/>
    <w:unhideWhenUsed/>
    <w:rsid w:val="00B41AF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373054">
      <w:bodyDiv w:val="1"/>
      <w:marLeft w:val="0"/>
      <w:marRight w:val="0"/>
      <w:marTop w:val="0"/>
      <w:marBottom w:val="0"/>
      <w:divBdr>
        <w:top w:val="none" w:sz="0" w:space="0" w:color="auto"/>
        <w:left w:val="none" w:sz="0" w:space="0" w:color="auto"/>
        <w:bottom w:val="none" w:sz="0" w:space="0" w:color="auto"/>
        <w:right w:val="none" w:sz="0" w:space="0" w:color="auto"/>
      </w:divBdr>
      <w:divsChild>
        <w:div w:id="505635395">
          <w:marLeft w:val="288"/>
          <w:marRight w:val="0"/>
          <w:marTop w:val="0"/>
          <w:marBottom w:val="0"/>
          <w:divBdr>
            <w:top w:val="none" w:sz="0" w:space="0" w:color="auto"/>
            <w:left w:val="none" w:sz="0" w:space="0" w:color="auto"/>
            <w:bottom w:val="none" w:sz="0" w:space="0" w:color="auto"/>
            <w:right w:val="none" w:sz="0" w:space="0" w:color="auto"/>
          </w:divBdr>
        </w:div>
        <w:div w:id="1870147013">
          <w:marLeft w:val="288"/>
          <w:marRight w:val="0"/>
          <w:marTop w:val="0"/>
          <w:marBottom w:val="0"/>
          <w:divBdr>
            <w:top w:val="none" w:sz="0" w:space="0" w:color="auto"/>
            <w:left w:val="none" w:sz="0" w:space="0" w:color="auto"/>
            <w:bottom w:val="none" w:sz="0" w:space="0" w:color="auto"/>
            <w:right w:val="none" w:sz="0" w:space="0" w:color="auto"/>
          </w:divBdr>
        </w:div>
        <w:div w:id="1236820276">
          <w:marLeft w:val="288"/>
          <w:marRight w:val="0"/>
          <w:marTop w:val="0"/>
          <w:marBottom w:val="0"/>
          <w:divBdr>
            <w:top w:val="none" w:sz="0" w:space="0" w:color="auto"/>
            <w:left w:val="none" w:sz="0" w:space="0" w:color="auto"/>
            <w:bottom w:val="none" w:sz="0" w:space="0" w:color="auto"/>
            <w:right w:val="none" w:sz="0" w:space="0" w:color="auto"/>
          </w:divBdr>
        </w:div>
        <w:div w:id="595309">
          <w:marLeft w:val="288"/>
          <w:marRight w:val="0"/>
          <w:marTop w:val="0"/>
          <w:marBottom w:val="0"/>
          <w:divBdr>
            <w:top w:val="none" w:sz="0" w:space="0" w:color="auto"/>
            <w:left w:val="none" w:sz="0" w:space="0" w:color="auto"/>
            <w:bottom w:val="none" w:sz="0" w:space="0" w:color="auto"/>
            <w:right w:val="none" w:sz="0" w:space="0" w:color="auto"/>
          </w:divBdr>
        </w:div>
        <w:div w:id="630137920">
          <w:marLeft w:val="274"/>
          <w:marRight w:val="0"/>
          <w:marTop w:val="0"/>
          <w:marBottom w:val="0"/>
          <w:divBdr>
            <w:top w:val="none" w:sz="0" w:space="0" w:color="auto"/>
            <w:left w:val="none" w:sz="0" w:space="0" w:color="auto"/>
            <w:bottom w:val="none" w:sz="0" w:space="0" w:color="auto"/>
            <w:right w:val="none" w:sz="0" w:space="0" w:color="auto"/>
          </w:divBdr>
        </w:div>
        <w:div w:id="536623467">
          <w:marLeft w:val="288"/>
          <w:marRight w:val="0"/>
          <w:marTop w:val="0"/>
          <w:marBottom w:val="0"/>
          <w:divBdr>
            <w:top w:val="none" w:sz="0" w:space="0" w:color="auto"/>
            <w:left w:val="none" w:sz="0" w:space="0" w:color="auto"/>
            <w:bottom w:val="none" w:sz="0" w:space="0" w:color="auto"/>
            <w:right w:val="none" w:sz="0" w:space="0" w:color="auto"/>
          </w:divBdr>
        </w:div>
        <w:div w:id="714426333">
          <w:marLeft w:val="288"/>
          <w:marRight w:val="0"/>
          <w:marTop w:val="0"/>
          <w:marBottom w:val="0"/>
          <w:divBdr>
            <w:top w:val="none" w:sz="0" w:space="0" w:color="auto"/>
            <w:left w:val="none" w:sz="0" w:space="0" w:color="auto"/>
            <w:bottom w:val="none" w:sz="0" w:space="0" w:color="auto"/>
            <w:right w:val="none" w:sz="0" w:space="0" w:color="auto"/>
          </w:divBdr>
        </w:div>
      </w:divsChild>
    </w:div>
    <w:div w:id="160706496">
      <w:bodyDiv w:val="1"/>
      <w:marLeft w:val="0"/>
      <w:marRight w:val="0"/>
      <w:marTop w:val="0"/>
      <w:marBottom w:val="0"/>
      <w:divBdr>
        <w:top w:val="none" w:sz="0" w:space="0" w:color="auto"/>
        <w:left w:val="none" w:sz="0" w:space="0" w:color="auto"/>
        <w:bottom w:val="none" w:sz="0" w:space="0" w:color="auto"/>
        <w:right w:val="none" w:sz="0" w:space="0" w:color="auto"/>
      </w:divBdr>
    </w:div>
    <w:div w:id="263920043">
      <w:bodyDiv w:val="1"/>
      <w:marLeft w:val="0"/>
      <w:marRight w:val="0"/>
      <w:marTop w:val="0"/>
      <w:marBottom w:val="0"/>
      <w:divBdr>
        <w:top w:val="none" w:sz="0" w:space="0" w:color="auto"/>
        <w:left w:val="none" w:sz="0" w:space="0" w:color="auto"/>
        <w:bottom w:val="none" w:sz="0" w:space="0" w:color="auto"/>
        <w:right w:val="none" w:sz="0" w:space="0" w:color="auto"/>
      </w:divBdr>
    </w:div>
    <w:div w:id="569654300">
      <w:bodyDiv w:val="1"/>
      <w:marLeft w:val="0"/>
      <w:marRight w:val="0"/>
      <w:marTop w:val="0"/>
      <w:marBottom w:val="0"/>
      <w:divBdr>
        <w:top w:val="none" w:sz="0" w:space="0" w:color="auto"/>
        <w:left w:val="none" w:sz="0" w:space="0" w:color="auto"/>
        <w:bottom w:val="none" w:sz="0" w:space="0" w:color="auto"/>
        <w:right w:val="none" w:sz="0" w:space="0" w:color="auto"/>
      </w:divBdr>
    </w:div>
    <w:div w:id="1502509145">
      <w:bodyDiv w:val="1"/>
      <w:marLeft w:val="0"/>
      <w:marRight w:val="0"/>
      <w:marTop w:val="0"/>
      <w:marBottom w:val="0"/>
      <w:divBdr>
        <w:top w:val="none" w:sz="0" w:space="0" w:color="auto"/>
        <w:left w:val="none" w:sz="0" w:space="0" w:color="auto"/>
        <w:bottom w:val="none" w:sz="0" w:space="0" w:color="auto"/>
        <w:right w:val="none" w:sz="0" w:space="0" w:color="auto"/>
      </w:divBdr>
    </w:div>
    <w:div w:id="19871268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info@mediaservice-agency.ru"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mailto:info@mediaservice-agency.ru" TargetMode="External"/><Relationship Id="rId4" Type="http://schemas.microsoft.com/office/2007/relationships/stylesWithEffects" Target="stylesWithEffects.xml"/><Relationship Id="rId9" Type="http://schemas.openxmlformats.org/officeDocument/2006/relationships/hyperlink" Target="http://www.meyle.com"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C07A86-D75D-4131-AD0A-472CD1D331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590</Words>
  <Characters>4353</Characters>
  <Application>Microsoft Office Word</Application>
  <DocSecurity>0</DocSecurity>
  <Lines>36</Lines>
  <Paragraphs>9</Paragraphs>
  <ScaleCrop>false</ScaleCrop>
  <HeadingPairs>
    <vt:vector size="6" baseType="variant">
      <vt:variant>
        <vt:lpstr>Название</vt:lpstr>
      </vt:variant>
      <vt:variant>
        <vt:i4>1</vt:i4>
      </vt:variant>
      <vt:variant>
        <vt:lpstr>Назва</vt:lpstr>
      </vt:variant>
      <vt:variant>
        <vt:i4>1</vt:i4>
      </vt:variant>
      <vt:variant>
        <vt:lpstr>Titel</vt:lpstr>
      </vt:variant>
      <vt:variant>
        <vt:i4>1</vt:i4>
      </vt:variant>
    </vt:vector>
  </HeadingPairs>
  <TitlesOfParts>
    <vt:vector size="3" baseType="lpstr">
      <vt:lpstr>MEYLE AG</vt:lpstr>
      <vt:lpstr>MEYLE AG</vt:lpstr>
      <vt:lpstr>MEYLE AG</vt:lpstr>
    </vt:vector>
  </TitlesOfParts>
  <Company>Wulf Gaertner Autoparts AG</Company>
  <LinksUpToDate>false</LinksUpToDate>
  <CharactersWithSpaces>4934</CharactersWithSpaces>
  <SharedDoc>false</SharedDoc>
  <HLinks>
    <vt:vector size="18" baseType="variant">
      <vt:variant>
        <vt:i4>3997768</vt:i4>
      </vt:variant>
      <vt:variant>
        <vt:i4>6</vt:i4>
      </vt:variant>
      <vt:variant>
        <vt:i4>0</vt:i4>
      </vt:variant>
      <vt:variant>
        <vt:i4>5</vt:i4>
      </vt:variant>
      <vt:variant>
        <vt:lpwstr>mailto:annika.fuchs@meyle.com</vt:lpwstr>
      </vt:variant>
      <vt:variant>
        <vt:lpwstr/>
      </vt:variant>
      <vt:variant>
        <vt:i4>6750280</vt:i4>
      </vt:variant>
      <vt:variant>
        <vt:i4>3</vt:i4>
      </vt:variant>
      <vt:variant>
        <vt:i4>0</vt:i4>
      </vt:variant>
      <vt:variant>
        <vt:i4>5</vt:i4>
      </vt:variant>
      <vt:variant>
        <vt:lpwstr>mailto:mvb@prvhh.de</vt:lpwstr>
      </vt:variant>
      <vt:variant>
        <vt:lpwstr/>
      </vt:variant>
      <vt:variant>
        <vt:i4>5505048</vt:i4>
      </vt:variant>
      <vt:variant>
        <vt:i4>0</vt:i4>
      </vt:variant>
      <vt:variant>
        <vt:i4>0</vt:i4>
      </vt:variant>
      <vt:variant>
        <vt:i4>5</vt:i4>
      </vt:variant>
      <vt:variant>
        <vt:lpwstr>http://www.meyle.com/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MEYLE AG</dc:title>
  <dc:creator>MEYLE AG</dc:creator>
  <cp:lastModifiedBy>Anja Wente</cp:lastModifiedBy>
  <cp:revision>12</cp:revision>
  <cp:lastPrinted>2018-03-09T07:56:00Z</cp:lastPrinted>
  <dcterms:created xsi:type="dcterms:W3CDTF">2018-07-09T12:23:00Z</dcterms:created>
  <dcterms:modified xsi:type="dcterms:W3CDTF">2018-09-25T13:48:00Z</dcterms:modified>
</cp:coreProperties>
</file>