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0B" w:rsidRPr="00277DB1" w:rsidRDefault="002A1020" w:rsidP="00A233F4">
      <w:pPr>
        <w:spacing w:after="24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 xml:space="preserve">Tutorial MEYLE: nowy film wideo prezentuje czyszczenie układu chłodzenia w pięciu prostych krokach </w:t>
      </w:r>
    </w:p>
    <w:p w:rsidR="00C40419" w:rsidRPr="00C40419" w:rsidRDefault="00D70B49" w:rsidP="00D165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/>
          <w:b/>
          <w:u w:val="single"/>
        </w:rPr>
        <w:t xml:space="preserve">Hamburg, </w:t>
      </w:r>
      <w:r w:rsidR="004D0F58">
        <w:rPr>
          <w:rFonts w:ascii="Arial" w:hAnsi="Arial"/>
          <w:b/>
          <w:u w:val="single"/>
        </w:rPr>
        <w:t>2</w:t>
      </w:r>
      <w:r w:rsidR="00172AC4">
        <w:rPr>
          <w:rFonts w:ascii="Arial" w:hAnsi="Arial"/>
          <w:b/>
          <w:u w:val="single"/>
        </w:rPr>
        <w:t>5</w:t>
      </w:r>
      <w:bookmarkStart w:id="0" w:name="_GoBack"/>
      <w:bookmarkEnd w:id="0"/>
      <w:r w:rsidR="004D0F58">
        <w:rPr>
          <w:rFonts w:ascii="Arial" w:hAnsi="Arial"/>
          <w:b/>
          <w:u w:val="single"/>
        </w:rPr>
        <w:t xml:space="preserve"> </w:t>
      </w:r>
      <w:r w:rsidR="004D0F58" w:rsidRPr="004D0F58">
        <w:rPr>
          <w:rFonts w:ascii="Arial" w:hAnsi="Arial"/>
          <w:b/>
          <w:u w:val="single"/>
        </w:rPr>
        <w:t xml:space="preserve">października </w:t>
      </w:r>
      <w:r>
        <w:rPr>
          <w:rFonts w:ascii="Arial" w:hAnsi="Arial"/>
          <w:b/>
          <w:u w:val="single"/>
        </w:rPr>
        <w:t>2018 r.</w:t>
      </w:r>
      <w:r>
        <w:rPr>
          <w:rFonts w:ascii="Arial" w:hAnsi="Arial"/>
          <w:b/>
        </w:rPr>
        <w:t xml:space="preserve"> Nowe narzędzie hamburskiego producenta MEYLE pomaga warsztatom podczas profesjonalnego płukania obiegu chłodzenia. Za pomocą narzędzia, które firma MEYLE oferuje we współpracy z partnerem produkującym wysokiej jakości narzędzia HAZET, można czyścić układ chłodzenia przy użyciu wody i sprężonego powietrza – bez użycia agresywnych środków chemicznych i czyszczących. Narzędzie pasuje do pięciu średnic węża (19, 29, 32, 36,5 i 40 mm), dzięki czemu znajduje uniwersalne zastosowanie do licznych prac przy pojazdach w codziennym funkcjonowaniu warsztatu.</w:t>
      </w:r>
      <w:r>
        <w:rPr>
          <w:rFonts w:ascii="Arial" w:hAnsi="Arial"/>
          <w:b/>
          <w:color w:val="FF0000"/>
        </w:rPr>
        <w:t xml:space="preserve"> </w:t>
      </w:r>
    </w:p>
    <w:p w:rsidR="00C40419" w:rsidRDefault="00C40419" w:rsidP="00D165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:rsidR="00307656" w:rsidRDefault="00A1611C" w:rsidP="00C404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W nowym filmie wideo wyjaśnione zostały poszczególne etapy płukania obiegu chłodzenia. Ponieważ: zanieczyszczenia układu chłodzenia i pęcherzyki powietrza obniżają wydajność chłodzenia i mogą prowadzić do poważnych skutków, takich jak np. uszkodzenie uszczelnienia pierścieniem ślizgowym pompy wody. Dlatego układ chłodzenia należy regularnie i profesjonalnie płukać, najpóźniej podczas wymiany pompy wody. Dodatkowo kierowcy korzystają ze gwarancji w przypadku pomp wody MEYLE</w:t>
      </w:r>
      <w:r>
        <w:noBreakHyphen/>
      </w:r>
      <w:r>
        <w:rPr>
          <w:rFonts w:ascii="Arial" w:hAnsi="Arial"/>
        </w:rPr>
        <w:t xml:space="preserve"> tylko gdy przed montażem obieg chłodzenia został wypłukany. Regularne płukanie jest ponadto podstawą długiej trwałości produktu.  </w:t>
      </w:r>
    </w:p>
    <w:p w:rsidR="00E612E6" w:rsidRDefault="00E612E6" w:rsidP="00C404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9E7D47" w:rsidRDefault="009E7D47" w:rsidP="009E7D4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W nowym tutorialu wideo hamburski producent wyjaśnia pięć prostych etapów czyszczenia obiegu chłodzenia silnika. Najpierw należy schłodzić silnik i spuścić płyn chłodniczy. W kolejnym etapie następuje płukanie kolejno chłodnicy, bloku silnika i, jeśli to możliwe, wymiennika ciepła. W ten sposób z układu usuwane są osady i cząstki stałe, które gromadzą się przez lata i w dłuższej perspektywie mogą negatywnie wpływać na sprawność układu. </w:t>
      </w:r>
      <w:r w:rsidR="00BB1720">
        <w:rPr>
          <w:rFonts w:ascii="Arial" w:hAnsi="Arial"/>
        </w:rPr>
        <w:br/>
      </w:r>
      <w:r>
        <w:rPr>
          <w:rFonts w:ascii="Arial" w:hAnsi="Arial"/>
        </w:rPr>
        <w:lastRenderedPageBreak/>
        <w:t>Na koniec należy napełnić układ chłodzenia nowym płynem chłodniczym, odpowietrzyć go i system będzie ponownie w pełni sprawny.</w:t>
      </w:r>
    </w:p>
    <w:p w:rsidR="009C18A8" w:rsidRDefault="009C18A8" w:rsidP="009E7D47">
      <w:pPr>
        <w:spacing w:line="360" w:lineRule="auto"/>
        <w:jc w:val="both"/>
        <w:rPr>
          <w:rFonts w:ascii="Arial" w:hAnsi="Arial" w:cs="Arial"/>
        </w:rPr>
      </w:pPr>
    </w:p>
    <w:p w:rsidR="00BB1720" w:rsidRDefault="0008660C" w:rsidP="005B039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Dzięki przemyślanym szczegółom, takim jak odporne na zużycie uszczelnienie pierścieniem ślizgowym SiC/SiC znajdującym zastosowanie w niemal wszystkich pompach wody MEYLE-ORIGINAL oraz łożysko pompy wody o maksymalnym obciążeniu, pompy wody MEYLE są wyjątkowo niezawodne. Z tego powodu firma MEYLE udziela na wszystkie pompy wody MEYLE</w:t>
      </w:r>
      <w:r>
        <w:noBreakHyphen/>
      </w:r>
      <w:r>
        <w:rPr>
          <w:rFonts w:ascii="Arial" w:hAnsi="Arial"/>
        </w:rPr>
        <w:t xml:space="preserve"> dodatkową gwarancję na 100 000 mil przebiegu, natomiast w przypadku pomp wody MEYLE-HD dodatkowo 4-letnią gwarancję. Warunkiem gwarancji</w:t>
      </w:r>
      <w:r w:rsidR="004D0F58">
        <w:rPr>
          <w:rStyle w:val="Funotenzeichen"/>
          <w:rFonts w:ascii="Arial" w:hAnsi="Arial"/>
        </w:rPr>
        <w:footnoteReference w:id="1"/>
      </w:r>
      <w:r>
        <w:rPr>
          <w:rFonts w:ascii="Arial" w:hAnsi="Arial"/>
        </w:rPr>
        <w:t xml:space="preserve"> jest płukanie układu chłodzenia. </w:t>
      </w:r>
    </w:p>
    <w:p w:rsidR="00BB1720" w:rsidRDefault="00BB1720" w:rsidP="005B0390">
      <w:pPr>
        <w:spacing w:line="360" w:lineRule="auto"/>
        <w:jc w:val="both"/>
        <w:rPr>
          <w:rFonts w:ascii="Arial" w:hAnsi="Arial"/>
        </w:rPr>
      </w:pPr>
    </w:p>
    <w:p w:rsidR="005B0390" w:rsidRPr="00F67BCB" w:rsidRDefault="0008660C" w:rsidP="005B039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Nowy film wideo firmy MEYLE dostępny jest na kanale YouTube „</w:t>
      </w:r>
      <w:hyperlink r:id="rId9" w:history="1">
        <w:r w:rsidRPr="00F67BCB">
          <w:rPr>
            <w:rStyle w:val="Hyperlink"/>
            <w:rFonts w:ascii="Arial" w:hAnsi="Arial"/>
          </w:rPr>
          <w:t>MEYLE TV</w:t>
        </w:r>
      </w:hyperlink>
      <w:r>
        <w:rPr>
          <w:rFonts w:ascii="Arial" w:hAnsi="Arial"/>
        </w:rPr>
        <w:t>”. Dodatkowe informacje na temat narzędzia znajdują się na stronie</w:t>
      </w:r>
      <w:r w:rsidR="00F67BCB" w:rsidRPr="00F67BCB">
        <w:rPr>
          <w:rFonts w:ascii="Arial" w:hAnsi="Arial"/>
        </w:rPr>
        <w:t xml:space="preserve"> </w:t>
      </w:r>
      <w:bookmarkStart w:id="1" w:name="_Hlk527990430"/>
      <w:r w:rsidR="00BB1720">
        <w:rPr>
          <w:rFonts w:ascii="Arial" w:hAnsi="Arial"/>
        </w:rPr>
        <w:fldChar w:fldCharType="begin"/>
      </w:r>
      <w:r w:rsidR="00BB1720">
        <w:rPr>
          <w:rFonts w:ascii="Arial" w:hAnsi="Arial"/>
        </w:rPr>
        <w:instrText xml:space="preserve"> HYPERLINK "</w:instrText>
      </w:r>
      <w:r w:rsidR="00BB1720" w:rsidRPr="00F67BCB">
        <w:rPr>
          <w:rFonts w:ascii="Arial" w:hAnsi="Arial"/>
        </w:rPr>
        <w:instrText>https://www.meyle.com/en/meyle-spare-parts-for-passenger-cars/cooling-parts/cooling-system-flush-tool/</w:instrText>
      </w:r>
      <w:r w:rsidR="00BB1720">
        <w:rPr>
          <w:rFonts w:ascii="Arial" w:hAnsi="Arial"/>
        </w:rPr>
        <w:instrText xml:space="preserve">" </w:instrText>
      </w:r>
      <w:r w:rsidR="00BB1720">
        <w:rPr>
          <w:rFonts w:ascii="Arial" w:hAnsi="Arial"/>
        </w:rPr>
        <w:fldChar w:fldCharType="separate"/>
      </w:r>
      <w:r w:rsidR="00BB1720" w:rsidRPr="00717AA0">
        <w:rPr>
          <w:rStyle w:val="Hyperlink"/>
          <w:rFonts w:ascii="Arial" w:hAnsi="Arial"/>
        </w:rPr>
        <w:t>https://www.meyle.com/en/meyle-spare-parts-for-passenger-cars/cooling-parts/cooling-system-flush-tool/</w:t>
      </w:r>
      <w:bookmarkEnd w:id="1"/>
      <w:r w:rsidR="00BB1720">
        <w:rPr>
          <w:rFonts w:ascii="Arial" w:hAnsi="Arial"/>
        </w:rPr>
        <w:fldChar w:fldCharType="end"/>
      </w:r>
      <w:r w:rsidR="00BB1720">
        <w:rPr>
          <w:rFonts w:ascii="Arial" w:hAnsi="Arial"/>
        </w:rPr>
        <w:t xml:space="preserve"> </w:t>
      </w:r>
    </w:p>
    <w:p w:rsidR="00DE0984" w:rsidRDefault="00DE0984" w:rsidP="005B0390">
      <w:pPr>
        <w:spacing w:line="360" w:lineRule="auto"/>
        <w:jc w:val="both"/>
        <w:rPr>
          <w:rFonts w:ascii="Arial" w:hAnsi="Arial" w:cs="Arial"/>
        </w:rPr>
      </w:pPr>
    </w:p>
    <w:p w:rsidR="00DE0984" w:rsidRPr="002771B8" w:rsidRDefault="002771B8" w:rsidP="005B0390">
      <w:pPr>
        <w:spacing w:line="360" w:lineRule="auto"/>
        <w:jc w:val="both"/>
        <w:rPr>
          <w:rFonts w:ascii="Arial" w:hAnsi="Arial" w:cs="Arial"/>
          <w:i/>
        </w:rPr>
      </w:pPr>
      <w:r w:rsidRPr="002771B8">
        <w:rPr>
          <w:rFonts w:ascii="Arial" w:hAnsi="Arial"/>
          <w:i/>
        </w:rPr>
        <w:t>Narzędzie do płukania układu chłodzenia MEYLE został zaprezentowany na targach Automechanika 2018 i jest już dostępny pod numerem części MEYLE</w:t>
      </w:r>
      <w:r w:rsidR="00DE0984" w:rsidRPr="002771B8">
        <w:rPr>
          <w:rFonts w:ascii="Arial" w:hAnsi="Arial"/>
          <w:i/>
        </w:rPr>
        <w:t xml:space="preserve"> 999 990 0001. </w:t>
      </w:r>
    </w:p>
    <w:p w:rsidR="008F0465" w:rsidRDefault="008F0465" w:rsidP="005B0390">
      <w:pPr>
        <w:spacing w:line="360" w:lineRule="auto"/>
        <w:jc w:val="both"/>
        <w:rPr>
          <w:rFonts w:ascii="Arial" w:hAnsi="Arial" w:cs="Arial"/>
        </w:rPr>
      </w:pPr>
    </w:p>
    <w:p w:rsidR="002A1020" w:rsidRDefault="002A1020" w:rsidP="002A1020">
      <w:pPr>
        <w:tabs>
          <w:tab w:val="num" w:pos="720"/>
        </w:tabs>
        <w:spacing w:line="360" w:lineRule="auto"/>
        <w:rPr>
          <w:rFonts w:ascii="Arial" w:hAnsi="Arial" w:cs="Arial"/>
          <w:bCs/>
          <w:sz w:val="18"/>
          <w:szCs w:val="22"/>
          <w:u w:val="single"/>
        </w:rPr>
        <w:sectPr w:rsidR="002A1020" w:rsidSect="000C5CAA">
          <w:headerReference w:type="even" r:id="rId10"/>
          <w:headerReference w:type="default" r:id="rId11"/>
          <w:footerReference w:type="default" r:id="rId12"/>
          <w:pgSz w:w="11906" w:h="16838" w:code="9"/>
          <w:pgMar w:top="2875" w:right="1287" w:bottom="1979" w:left="1418" w:header="540" w:footer="0" w:gutter="0"/>
          <w:cols w:space="708"/>
          <w:docGrid w:linePitch="360"/>
        </w:sectPr>
      </w:pPr>
    </w:p>
    <w:p w:rsidR="002A1020" w:rsidRPr="002039AF" w:rsidRDefault="002A1020" w:rsidP="002A1020">
      <w:pPr>
        <w:tabs>
          <w:tab w:val="num" w:pos="720"/>
        </w:tabs>
        <w:spacing w:line="360" w:lineRule="auto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sz w:val="18"/>
          <w:u w:val="single"/>
        </w:rPr>
        <w:lastRenderedPageBreak/>
        <w:t xml:space="preserve">Kontakt dla prasy MEYLE: </w:t>
      </w:r>
      <w:r>
        <w:rPr>
          <w:rFonts w:ascii="Arial" w:hAnsi="Arial" w:cs="Arial"/>
          <w:bCs/>
          <w:sz w:val="18"/>
          <w:szCs w:val="22"/>
          <w:u w:val="single"/>
        </w:rPr>
        <w:br/>
      </w:r>
      <w:r>
        <w:rPr>
          <w:rFonts w:ascii="Arial" w:hAnsi="Arial"/>
          <w:sz w:val="18"/>
        </w:rPr>
        <w:t>Eva Schilling</w:t>
      </w:r>
      <w:r>
        <w:rPr>
          <w:rFonts w:ascii="Arial" w:hAnsi="Arial" w:cs="Arial"/>
          <w:bCs/>
          <w:sz w:val="18"/>
          <w:szCs w:val="22"/>
        </w:rPr>
        <w:br/>
      </w:r>
      <w:r>
        <w:rPr>
          <w:rFonts w:ascii="Arial" w:hAnsi="Arial"/>
          <w:sz w:val="18"/>
        </w:rPr>
        <w:t>MEYLE AG</w:t>
      </w:r>
      <w:r>
        <w:rPr>
          <w:rFonts w:ascii="Arial" w:hAnsi="Arial" w:cs="Arial"/>
          <w:bCs/>
          <w:sz w:val="18"/>
          <w:szCs w:val="22"/>
        </w:rPr>
        <w:br/>
      </w:r>
      <w:r>
        <w:rPr>
          <w:rFonts w:ascii="Arial" w:hAnsi="Arial"/>
          <w:sz w:val="18"/>
        </w:rPr>
        <w:t xml:space="preserve">tel.: </w:t>
      </w:r>
      <w:r w:rsidR="00BB1720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>+49 40 67506 7425</w:t>
      </w:r>
      <w:r>
        <w:rPr>
          <w:rFonts w:ascii="Arial" w:hAnsi="Arial" w:cs="Arial"/>
          <w:bCs/>
          <w:sz w:val="18"/>
          <w:szCs w:val="22"/>
        </w:rPr>
        <w:br/>
      </w:r>
      <w:r>
        <w:rPr>
          <w:rFonts w:ascii="Arial" w:hAnsi="Arial"/>
          <w:sz w:val="18"/>
        </w:rPr>
        <w:t xml:space="preserve">e-mail: </w:t>
      </w:r>
      <w:r w:rsidR="00BB1720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 xml:space="preserve">eva.schilling@meyle.com   </w:t>
      </w:r>
    </w:p>
    <w:p w:rsidR="002A1020" w:rsidRDefault="002A1020" w:rsidP="002A1020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bCs/>
          <w:sz w:val="18"/>
          <w:szCs w:val="22"/>
          <w:u w:val="single"/>
        </w:rPr>
      </w:pPr>
    </w:p>
    <w:p w:rsidR="002A1020" w:rsidRPr="002A1020" w:rsidRDefault="002A1020" w:rsidP="002A1020">
      <w:pPr>
        <w:pStyle w:val="StandardWeb"/>
        <w:shd w:val="clear" w:color="auto" w:fill="FFFFFF"/>
        <w:spacing w:line="360" w:lineRule="auto"/>
        <w:rPr>
          <w:rFonts w:ascii="Arial" w:eastAsia="Times New Roman" w:hAnsi="Arial" w:cs="Arial"/>
          <w:bCs/>
          <w:sz w:val="18"/>
          <w:szCs w:val="22"/>
        </w:rPr>
      </w:pPr>
      <w:r>
        <w:rPr>
          <w:rFonts w:ascii="Arial" w:hAnsi="Arial"/>
          <w:sz w:val="18"/>
          <w:u w:val="single"/>
        </w:rPr>
        <w:lastRenderedPageBreak/>
        <w:t>Kontakt dla prasy HAZET:</w:t>
      </w:r>
      <w:r>
        <w:rPr>
          <w:rFonts w:ascii="Arial" w:hAnsi="Arial" w:cs="Arial"/>
          <w:bCs/>
          <w:sz w:val="18"/>
          <w:szCs w:val="22"/>
          <w:u w:val="single"/>
        </w:rPr>
        <w:br/>
      </w:r>
      <w:r>
        <w:rPr>
          <w:rFonts w:ascii="Arial" w:hAnsi="Arial"/>
          <w:sz w:val="18"/>
        </w:rPr>
        <w:t>Carsten Scholz</w:t>
      </w:r>
      <w:r>
        <w:tab/>
      </w:r>
      <w:r>
        <w:tab/>
      </w:r>
      <w:r>
        <w:rPr>
          <w:rFonts w:ascii="Arial" w:eastAsia="Times New Roman" w:hAnsi="Arial" w:cs="Arial"/>
          <w:bCs/>
          <w:sz w:val="18"/>
          <w:szCs w:val="22"/>
        </w:rPr>
        <w:br/>
      </w:r>
      <w:r>
        <w:rPr>
          <w:rFonts w:ascii="Arial" w:hAnsi="Arial"/>
          <w:sz w:val="18"/>
        </w:rPr>
        <w:t>Kierownictwo marketingu i reklamy</w:t>
      </w:r>
      <w:r>
        <w:rPr>
          <w:rFonts w:ascii="Arial" w:eastAsia="Times New Roman" w:hAnsi="Arial" w:cs="Arial"/>
          <w:bCs/>
          <w:sz w:val="18"/>
          <w:szCs w:val="22"/>
        </w:rPr>
        <w:br/>
      </w:r>
      <w:r>
        <w:rPr>
          <w:rFonts w:ascii="Arial" w:hAnsi="Arial"/>
          <w:sz w:val="18"/>
        </w:rPr>
        <w:t xml:space="preserve">tel.: </w:t>
      </w:r>
      <w:r w:rsidR="00BB1720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 xml:space="preserve">02191 – 792-251 </w:t>
      </w:r>
      <w:r>
        <w:rPr>
          <w:rFonts w:ascii="Arial" w:eastAsia="Times New Roman" w:hAnsi="Arial" w:cs="Arial"/>
          <w:bCs/>
          <w:sz w:val="18"/>
          <w:szCs w:val="22"/>
        </w:rPr>
        <w:br/>
      </w:r>
      <w:r>
        <w:rPr>
          <w:rFonts w:ascii="Arial" w:hAnsi="Arial"/>
          <w:sz w:val="18"/>
        </w:rPr>
        <w:t xml:space="preserve">e-mail: </w:t>
      </w:r>
      <w:r w:rsidR="00BB1720">
        <w:rPr>
          <w:rFonts w:ascii="Arial" w:hAnsi="Arial"/>
          <w:sz w:val="18"/>
        </w:rPr>
        <w:tab/>
      </w:r>
      <w:hyperlink r:id="rId13">
        <w:r>
          <w:rPr>
            <w:rFonts w:ascii="Arial" w:hAnsi="Arial"/>
            <w:sz w:val="18"/>
          </w:rPr>
          <w:t>carsten.scholz@hazet.de</w:t>
        </w:r>
      </w:hyperlink>
    </w:p>
    <w:p w:rsidR="002A1020" w:rsidRDefault="002A1020" w:rsidP="009E7D47">
      <w:pPr>
        <w:spacing w:line="360" w:lineRule="auto"/>
        <w:jc w:val="both"/>
        <w:rPr>
          <w:rFonts w:ascii="Arial" w:hAnsi="Arial" w:cs="Arial"/>
        </w:rPr>
        <w:sectPr w:rsidR="002A1020" w:rsidSect="002A1020">
          <w:type w:val="continuous"/>
          <w:pgSz w:w="11906" w:h="16838" w:code="9"/>
          <w:pgMar w:top="2875" w:right="1287" w:bottom="1979" w:left="1418" w:header="540" w:footer="0" w:gutter="0"/>
          <w:cols w:num="2" w:space="708"/>
          <w:docGrid w:linePitch="360"/>
        </w:sectPr>
      </w:pPr>
    </w:p>
    <w:p w:rsidR="002A1020" w:rsidRDefault="002A1020" w:rsidP="002A1020">
      <w:pPr>
        <w:shd w:val="clear" w:color="auto" w:fill="FFFFFF"/>
        <w:spacing w:before="100" w:line="225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lastRenderedPageBreak/>
        <w:t>O firmie MEYLE</w:t>
      </w:r>
    </w:p>
    <w:p w:rsidR="002A1020" w:rsidRPr="002A1020" w:rsidRDefault="002A1020" w:rsidP="00BB1720">
      <w:pPr>
        <w:shd w:val="clear" w:color="auto" w:fill="FFFFFF"/>
        <w:spacing w:before="10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Firma MEYLE AG pod marką MEYLE opracowuje, produkuje i sprzedaje wysokiej jakości części zamienne do samochodów osobowych, ciężarowych i użytkowych przeznaczone na wolny rynek. Marka MEYLE obejmuje trzy linie produktów: </w:t>
      </w:r>
      <w:r>
        <w:rPr>
          <w:rFonts w:ascii="Arial" w:hAnsi="Arial"/>
          <w:b/>
          <w:sz w:val="20"/>
        </w:rPr>
        <w:t>MEYLE-ORIGINAL, MEYLE</w:t>
      </w:r>
      <w:r>
        <w:noBreakHyphen/>
      </w:r>
      <w:r>
        <w:rPr>
          <w:rFonts w:ascii="Arial" w:hAnsi="Arial"/>
          <w:b/>
          <w:sz w:val="20"/>
        </w:rPr>
        <w:t>PD i MEYLE-HD.</w:t>
      </w:r>
      <w:r>
        <w:rPr>
          <w:rFonts w:ascii="Arial" w:hAnsi="Arial"/>
          <w:sz w:val="20"/>
        </w:rPr>
        <w:t xml:space="preserve"> Firma MEYLE AG ma swoją siedzibę w Hamburgu i działa w 120 krajach. Oprócz nowoczesnego centrum logistycznego w Hamburgu firma posiada spółki zależne i zakłady produkcyjne na całym świecie. MEYLE AG to spółka należąca do firmy Wulf Gaertner Autoparts AG, która w 2018 r. obchodzi jubileusz 60-lecia istnienia. Od momentu założenia firmy w 1958 r. pod nazwą Wulf Gaertner GmbH przedsiębiorstwo rodzinne przykłada dużą wagę do odpowiedzialnego traktowania pracowników, klientów i partnerów biznesowych oraz budowania długoletnich relacji z klientami.</w:t>
      </w:r>
      <w:r>
        <w:tab/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/>
          <w:b/>
          <w:sz w:val="20"/>
        </w:rPr>
        <w:t xml:space="preserve">Więcej informacji: </w:t>
      </w:r>
      <w:hyperlink r:id="rId14" w:history="1">
        <w:r w:rsidR="00BB1720" w:rsidRPr="00717AA0">
          <w:rPr>
            <w:rStyle w:val="Hyperlink"/>
            <w:rFonts w:ascii="Arial" w:hAnsi="Arial"/>
            <w:b/>
            <w:sz w:val="20"/>
          </w:rPr>
          <w:t>www.meyle.com</w:t>
        </w:r>
      </w:hyperlink>
      <w:r w:rsidR="00BB1720">
        <w:rPr>
          <w:rFonts w:ascii="Arial" w:hAnsi="Arial"/>
          <w:b/>
          <w:sz w:val="20"/>
        </w:rPr>
        <w:t xml:space="preserve"> </w:t>
      </w:r>
    </w:p>
    <w:p w:rsidR="002A1020" w:rsidRPr="002A1020" w:rsidRDefault="002A1020" w:rsidP="002A102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F3F01" w:rsidRPr="002A1020" w:rsidRDefault="003F3F01" w:rsidP="002A1020">
      <w:pPr>
        <w:shd w:val="clear" w:color="auto" w:fill="FFFFFF"/>
        <w:spacing w:before="100" w:line="225" w:lineRule="atLeas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O firmie HAZET </w:t>
      </w:r>
    </w:p>
    <w:p w:rsidR="003C3929" w:rsidRDefault="003F3F01" w:rsidP="00BB1720">
      <w:pPr>
        <w:shd w:val="clear" w:color="auto" w:fill="FFFFFF"/>
        <w:spacing w:before="100" w:line="360" w:lineRule="auto"/>
        <w:jc w:val="both"/>
        <w:rPr>
          <w:rFonts w:ascii="Arial" w:hAnsi="Arial" w:cs="Arial"/>
        </w:rPr>
      </w:pPr>
      <w:r>
        <w:rPr>
          <w:rFonts w:ascii="Arial" w:hAnsi="Arial"/>
          <w:sz w:val="20"/>
        </w:rPr>
        <w:t xml:space="preserve">Firma HAZET, której siedziba znajduje się w miejscowości Remscheid, jest jednym z wiodących producentów wysokiej jakości narzędzi ręcznych, wózków narzędziowych i wyposażenia do profesjonalnego stosowania. Firma HAZET posiada ponad 150 lat doświadczenia w obszarze rozwoju i produkcji narzędzi standardowych i specjalnych dla przemysłu, rzemiosła, technologii motoryzacyjnej i lotniczej. W związku z wysoką zdolnością produkcyjną liczącą ponad 5500 różnych narzędzi, od ściągacza po obcęgi, przez narzędzia specjalne dla większości renomowanych producentów samochodów i narzędzia dynamometryczne, aż po wózki narzędziowe marki «Assistent», niezwykle wysoko plasuje się udział własny wykonanych produktów «Made in Germany» wynoszący ok. 80% całego portfolio produktów. Firma HAZET zatrudnia w czterech zakładach (trzech w Remscheid i jednym w Heinsbergu) ponad 500 pracowników. </w:t>
      </w:r>
      <w:r w:rsidR="00BB1720">
        <w:rPr>
          <w:rFonts w:ascii="Arial" w:hAnsi="Arial"/>
          <w:sz w:val="20"/>
        </w:rPr>
        <w:tab/>
      </w:r>
      <w:r w:rsidR="00BB1720">
        <w:br/>
      </w:r>
      <w:r w:rsidR="002A1020">
        <w:rPr>
          <w:rFonts w:ascii="Arial" w:hAnsi="Arial"/>
          <w:b/>
          <w:sz w:val="20"/>
        </w:rPr>
        <w:t xml:space="preserve">Dodatkowe informacje: </w:t>
      </w:r>
      <w:hyperlink r:id="rId15">
        <w:r w:rsidR="002A1020">
          <w:rPr>
            <w:rStyle w:val="Hyperlink"/>
            <w:rFonts w:ascii="Arial" w:hAnsi="Arial"/>
            <w:b/>
            <w:sz w:val="20"/>
          </w:rPr>
          <w:t>www.hazet.de</w:t>
        </w:r>
      </w:hyperlink>
      <w:r w:rsidR="002A1020">
        <w:tab/>
      </w:r>
    </w:p>
    <w:sectPr w:rsidR="003C3929" w:rsidSect="002A1020">
      <w:type w:val="continuous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043" w:rsidRDefault="00D11043">
      <w:r>
        <w:separator/>
      </w:r>
    </w:p>
  </w:endnote>
  <w:endnote w:type="continuationSeparator" w:id="0">
    <w:p w:rsidR="00D11043" w:rsidRDefault="00D11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9137F8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</w:rPr>
      <w:t xml:space="preserve">                 </w:t>
    </w:r>
    <w:r>
      <w:rPr>
        <w:rFonts w:ascii="TheSans-Plain" w:hAnsi="TheSans-Plain"/>
        <w:noProof/>
        <w:color w:val="AAAAAA"/>
        <w:sz w:val="15"/>
        <w:szCs w:val="15"/>
        <w:lang w:val="de-DE" w:eastAsia="de-DE" w:bidi="ar-SA"/>
      </w:rPr>
      <w:drawing>
        <wp:inline distT="0" distB="0" distL="0" distR="0" wp14:anchorId="67C820FC" wp14:editId="03A648EE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eSans-Plain" w:hAnsi="TheSans-Plain"/>
        <w:color w:val="AAAAAA"/>
        <w:sz w:val="15"/>
      </w:rPr>
      <w:t xml:space="preserve">                                   </w:t>
    </w:r>
  </w:p>
  <w:p w:rsidR="009137F8" w:rsidRDefault="009137F8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</w:rPr>
      <w:t xml:space="preserve">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043" w:rsidRDefault="00D11043">
      <w:r>
        <w:separator/>
      </w:r>
    </w:p>
  </w:footnote>
  <w:footnote w:type="continuationSeparator" w:id="0">
    <w:p w:rsidR="00D11043" w:rsidRDefault="00D11043">
      <w:r>
        <w:continuationSeparator/>
      </w:r>
    </w:p>
  </w:footnote>
  <w:footnote w:id="1">
    <w:p w:rsidR="004D0F58" w:rsidRPr="004D0F58" w:rsidRDefault="004D0F58">
      <w:pPr>
        <w:pStyle w:val="Funotentext"/>
        <w:rPr>
          <w:rFonts w:ascii="Arial" w:hAnsi="Arial" w:cs="Arial"/>
          <w:lang w:val="de-DE"/>
        </w:rPr>
      </w:pPr>
      <w:r w:rsidRPr="004D0F58">
        <w:rPr>
          <w:rStyle w:val="Funotenzeichen"/>
          <w:rFonts w:ascii="Arial" w:hAnsi="Arial" w:cs="Arial"/>
        </w:rPr>
        <w:footnoteRef/>
      </w:r>
      <w:r w:rsidRPr="004D0F58">
        <w:rPr>
          <w:rFonts w:ascii="Arial" w:hAnsi="Arial" w:cs="Arial"/>
        </w:rPr>
        <w:t xml:space="preserve"> Więcej informacji: </w:t>
      </w:r>
      <w:hyperlink r:id="rId1" w:history="1">
        <w:r w:rsidR="00BB1720" w:rsidRPr="00717AA0">
          <w:rPr>
            <w:rStyle w:val="Hyperlink"/>
            <w:rFonts w:ascii="Arial" w:hAnsi="Arial" w:cs="Arial"/>
          </w:rPr>
          <w:t>www.meyle.com/guarantee</w:t>
        </w:r>
      </w:hyperlink>
      <w:r w:rsidR="00BB1720">
        <w:rPr>
          <w:rFonts w:ascii="Arial" w:hAnsi="Arial" w:cs="Aria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9137F8">
    <w:pPr>
      <w:pStyle w:val="Kopfzeile"/>
    </w:pPr>
    <w:r>
      <w:rPr>
        <w:noProof/>
        <w:lang w:val="de-DE" w:eastAsia="de-DE" w:bidi="ar-SA"/>
      </w:rPr>
      <w:drawing>
        <wp:inline distT="0" distB="0" distL="0" distR="0" wp14:anchorId="344801DD" wp14:editId="497C4DA2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A54C7E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  <w:lang w:val="de-DE" w:eastAsia="de-DE" w:bidi="ar-SA"/>
      </w:rPr>
      <w:drawing>
        <wp:anchor distT="0" distB="0" distL="114300" distR="114300" simplePos="0" relativeHeight="251660800" behindDoc="1" locked="0" layoutInCell="1" allowOverlap="1" wp14:anchorId="4DFBF8FC" wp14:editId="3616A782">
          <wp:simplePos x="0" y="0"/>
          <wp:positionH relativeFrom="column">
            <wp:posOffset>3995420</wp:posOffset>
          </wp:positionH>
          <wp:positionV relativeFrom="paragraph">
            <wp:posOffset>657225</wp:posOffset>
          </wp:positionV>
          <wp:extent cx="1847850" cy="385445"/>
          <wp:effectExtent l="0" t="0" r="0" b="0"/>
          <wp:wrapNone/>
          <wp:docPr id="5" name="Grafik 5" descr="C:\Users\SE400391\AppData\Local\Microsoft\Windows\INetCache\Content.Word\MEYLE_Logo_4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C:\Users\SE400391\AppData\Local\Microsoft\Windows\INetCache\Content.Word\MEYLE_Logo_4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 w:bidi="ar-SA"/>
      </w:rPr>
      <w:drawing>
        <wp:anchor distT="0" distB="0" distL="114300" distR="114300" simplePos="0" relativeHeight="251659776" behindDoc="1" locked="0" layoutInCell="1" allowOverlap="1" wp14:anchorId="7D8737C9" wp14:editId="1314F411">
          <wp:simplePos x="0" y="0"/>
          <wp:positionH relativeFrom="column">
            <wp:posOffset>2871470</wp:posOffset>
          </wp:positionH>
          <wp:positionV relativeFrom="paragraph">
            <wp:posOffset>504825</wp:posOffset>
          </wp:positionV>
          <wp:extent cx="850265" cy="712470"/>
          <wp:effectExtent l="0" t="0" r="6985" b="0"/>
          <wp:wrapNone/>
          <wp:docPr id="6" name="Grafik 6" descr="C:\Users\SE400391\AppData\Local\Microsoft\Windows\INetCache\Content.Word\150-fin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C:\Users\SE400391\AppData\Local\Microsoft\Windows\INetCache\Content.Word\150-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3F01">
      <w:rPr>
        <w:noProof/>
        <w:lang w:val="de-DE" w:eastAsia="de-DE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0BB0B3B" wp14:editId="06716CD9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37F8" w:rsidRPr="00BA49EF" w:rsidRDefault="009137F8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>Komunikat prasowy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BB0B3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14:paraId="1D487CB9" w14:textId="77777777" w:rsidR="009137F8" w:rsidRPr="00BA49EF" w:rsidRDefault="009137F8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</w:rPr>
                      <w:t>Komunikat prasowy</w:t>
                    </w:r>
                  </w:p>
                </w:txbxContent>
              </v:textbox>
            </v:shape>
          </w:pict>
        </mc:Fallback>
      </mc:AlternateContent>
    </w:r>
    <w:r w:rsidR="003F3F01"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6.5pt;height:96pt" o:bullet="t">
        <v:imagedata r:id="rId1" o:title=""/>
      </v:shape>
    </w:pict>
  </w:numPicBullet>
  <w:abstractNum w:abstractNumId="0">
    <w:nsid w:val="07FD25AD"/>
    <w:multiLevelType w:val="hybridMultilevel"/>
    <w:tmpl w:val="4D449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03CEB"/>
    <w:multiLevelType w:val="hybridMultilevel"/>
    <w:tmpl w:val="ABD217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A22DC"/>
    <w:multiLevelType w:val="hybridMultilevel"/>
    <w:tmpl w:val="2D043AF8"/>
    <w:lvl w:ilvl="0" w:tplc="0407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">
    <w:nsid w:val="13B06EDE"/>
    <w:multiLevelType w:val="hybridMultilevel"/>
    <w:tmpl w:val="EDEAEE4E"/>
    <w:lvl w:ilvl="0" w:tplc="ECF4F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83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E69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6E4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264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43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2C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43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E9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">
    <w:nsid w:val="23716125"/>
    <w:multiLevelType w:val="hybridMultilevel"/>
    <w:tmpl w:val="C6B498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B10F2"/>
    <w:multiLevelType w:val="hybridMultilevel"/>
    <w:tmpl w:val="5F30213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4E774D"/>
    <w:multiLevelType w:val="hybridMultilevel"/>
    <w:tmpl w:val="85A6AC5A"/>
    <w:lvl w:ilvl="0" w:tplc="B3728E32">
      <w:start w:val="2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8C01357"/>
    <w:multiLevelType w:val="hybridMultilevel"/>
    <w:tmpl w:val="58A29B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0B34D0"/>
    <w:multiLevelType w:val="hybridMultilevel"/>
    <w:tmpl w:val="A2229794"/>
    <w:lvl w:ilvl="0" w:tplc="AB6CE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4B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A2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A4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26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8ED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40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8C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61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3EC63E1"/>
    <w:multiLevelType w:val="hybridMultilevel"/>
    <w:tmpl w:val="12C434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7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7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7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2"/>
  </w:num>
  <w:num w:numId="2">
    <w:abstractNumId w:val="5"/>
  </w:num>
  <w:num w:numId="3">
    <w:abstractNumId w:val="12"/>
  </w:num>
  <w:num w:numId="4">
    <w:abstractNumId w:val="12"/>
  </w:num>
  <w:num w:numId="5">
    <w:abstractNumId w:val="4"/>
  </w:num>
  <w:num w:numId="6">
    <w:abstractNumId w:val="9"/>
  </w:num>
  <w:num w:numId="7">
    <w:abstractNumId w:val="11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</w:num>
  <w:num w:numId="17">
    <w:abstractNumId w:val="1"/>
  </w:num>
  <w:num w:numId="18">
    <w:abstractNumId w:val="13"/>
  </w:num>
  <w:num w:numId="19">
    <w:abstractNumId w:val="8"/>
  </w:num>
  <w:num w:numId="20">
    <w:abstractNumId w:val="14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13CA4"/>
    <w:rsid w:val="00024C05"/>
    <w:rsid w:val="00024C73"/>
    <w:rsid w:val="000261D5"/>
    <w:rsid w:val="00040A90"/>
    <w:rsid w:val="00042CC9"/>
    <w:rsid w:val="00045227"/>
    <w:rsid w:val="00047A9B"/>
    <w:rsid w:val="00052984"/>
    <w:rsid w:val="0006042E"/>
    <w:rsid w:val="000851CE"/>
    <w:rsid w:val="0008660C"/>
    <w:rsid w:val="00093D48"/>
    <w:rsid w:val="00093E9D"/>
    <w:rsid w:val="000A0AC3"/>
    <w:rsid w:val="000A1B6B"/>
    <w:rsid w:val="000A548F"/>
    <w:rsid w:val="000C5CAA"/>
    <w:rsid w:val="000D5241"/>
    <w:rsid w:val="000E7022"/>
    <w:rsid w:val="000F2A14"/>
    <w:rsid w:val="000F3257"/>
    <w:rsid w:val="000F6757"/>
    <w:rsid w:val="0010437D"/>
    <w:rsid w:val="001119AD"/>
    <w:rsid w:val="00114D69"/>
    <w:rsid w:val="0011574E"/>
    <w:rsid w:val="00116783"/>
    <w:rsid w:val="00122CBA"/>
    <w:rsid w:val="00124CB9"/>
    <w:rsid w:val="001278F5"/>
    <w:rsid w:val="001543EC"/>
    <w:rsid w:val="00161F58"/>
    <w:rsid w:val="00162E26"/>
    <w:rsid w:val="00164B82"/>
    <w:rsid w:val="00170C7B"/>
    <w:rsid w:val="00172AC4"/>
    <w:rsid w:val="00173B62"/>
    <w:rsid w:val="00176BE7"/>
    <w:rsid w:val="00181B56"/>
    <w:rsid w:val="00191BBA"/>
    <w:rsid w:val="00195AC0"/>
    <w:rsid w:val="00195B75"/>
    <w:rsid w:val="00196996"/>
    <w:rsid w:val="00197CEC"/>
    <w:rsid w:val="001A4F78"/>
    <w:rsid w:val="001D1059"/>
    <w:rsid w:val="001D1F26"/>
    <w:rsid w:val="001D5163"/>
    <w:rsid w:val="001E2394"/>
    <w:rsid w:val="001E2C60"/>
    <w:rsid w:val="002034AF"/>
    <w:rsid w:val="0020706E"/>
    <w:rsid w:val="002114C6"/>
    <w:rsid w:val="0021711F"/>
    <w:rsid w:val="002176E4"/>
    <w:rsid w:val="00232B85"/>
    <w:rsid w:val="00236B43"/>
    <w:rsid w:val="00245D24"/>
    <w:rsid w:val="00251551"/>
    <w:rsid w:val="0027204A"/>
    <w:rsid w:val="0027373B"/>
    <w:rsid w:val="00275E18"/>
    <w:rsid w:val="002771B8"/>
    <w:rsid w:val="00277DB1"/>
    <w:rsid w:val="0028757A"/>
    <w:rsid w:val="00294C78"/>
    <w:rsid w:val="002A1020"/>
    <w:rsid w:val="002B5FCB"/>
    <w:rsid w:val="002C40AF"/>
    <w:rsid w:val="002C4D28"/>
    <w:rsid w:val="002D4DE1"/>
    <w:rsid w:val="002E334A"/>
    <w:rsid w:val="002E52E6"/>
    <w:rsid w:val="002F5C33"/>
    <w:rsid w:val="0030268F"/>
    <w:rsid w:val="00303993"/>
    <w:rsid w:val="00307201"/>
    <w:rsid w:val="00307656"/>
    <w:rsid w:val="00310C64"/>
    <w:rsid w:val="0031256A"/>
    <w:rsid w:val="00313791"/>
    <w:rsid w:val="00335E81"/>
    <w:rsid w:val="0033761E"/>
    <w:rsid w:val="00357AD6"/>
    <w:rsid w:val="0036219E"/>
    <w:rsid w:val="00362ABC"/>
    <w:rsid w:val="00365A72"/>
    <w:rsid w:val="003753BA"/>
    <w:rsid w:val="00383989"/>
    <w:rsid w:val="00387335"/>
    <w:rsid w:val="00396B1E"/>
    <w:rsid w:val="003A00A0"/>
    <w:rsid w:val="003A1F95"/>
    <w:rsid w:val="003A3E43"/>
    <w:rsid w:val="003C15FB"/>
    <w:rsid w:val="003C17FC"/>
    <w:rsid w:val="003C3929"/>
    <w:rsid w:val="003E2F20"/>
    <w:rsid w:val="003E5524"/>
    <w:rsid w:val="003E6AA2"/>
    <w:rsid w:val="003F07BB"/>
    <w:rsid w:val="003F3F01"/>
    <w:rsid w:val="003F6A4D"/>
    <w:rsid w:val="004009B0"/>
    <w:rsid w:val="00401046"/>
    <w:rsid w:val="00403343"/>
    <w:rsid w:val="00404330"/>
    <w:rsid w:val="00417C1C"/>
    <w:rsid w:val="00424C34"/>
    <w:rsid w:val="004521AE"/>
    <w:rsid w:val="00455919"/>
    <w:rsid w:val="00477005"/>
    <w:rsid w:val="00484FB3"/>
    <w:rsid w:val="004933E9"/>
    <w:rsid w:val="004936DD"/>
    <w:rsid w:val="00495D09"/>
    <w:rsid w:val="004A622F"/>
    <w:rsid w:val="004B7072"/>
    <w:rsid w:val="004C23BC"/>
    <w:rsid w:val="004C42FC"/>
    <w:rsid w:val="004D0906"/>
    <w:rsid w:val="004D0F58"/>
    <w:rsid w:val="004D3FF3"/>
    <w:rsid w:val="004D62AE"/>
    <w:rsid w:val="004E41F0"/>
    <w:rsid w:val="004E4F6A"/>
    <w:rsid w:val="004E5124"/>
    <w:rsid w:val="00506824"/>
    <w:rsid w:val="00521811"/>
    <w:rsid w:val="00521DC2"/>
    <w:rsid w:val="0053327C"/>
    <w:rsid w:val="005363CB"/>
    <w:rsid w:val="00536EEA"/>
    <w:rsid w:val="00564D2E"/>
    <w:rsid w:val="00567CB7"/>
    <w:rsid w:val="00571F5B"/>
    <w:rsid w:val="005738DC"/>
    <w:rsid w:val="005746F0"/>
    <w:rsid w:val="005A4162"/>
    <w:rsid w:val="005A6CB1"/>
    <w:rsid w:val="005A7A77"/>
    <w:rsid w:val="005B0390"/>
    <w:rsid w:val="005B23F3"/>
    <w:rsid w:val="005B6FC5"/>
    <w:rsid w:val="005C255C"/>
    <w:rsid w:val="005D0B0F"/>
    <w:rsid w:val="005E4C9B"/>
    <w:rsid w:val="005F3B23"/>
    <w:rsid w:val="005F6B70"/>
    <w:rsid w:val="00601CD0"/>
    <w:rsid w:val="0060402C"/>
    <w:rsid w:val="00613D54"/>
    <w:rsid w:val="00617B81"/>
    <w:rsid w:val="0062137C"/>
    <w:rsid w:val="00625532"/>
    <w:rsid w:val="00634E58"/>
    <w:rsid w:val="00636535"/>
    <w:rsid w:val="0065151E"/>
    <w:rsid w:val="00651B30"/>
    <w:rsid w:val="00656092"/>
    <w:rsid w:val="00661B9E"/>
    <w:rsid w:val="006749D5"/>
    <w:rsid w:val="00683A1C"/>
    <w:rsid w:val="006848C0"/>
    <w:rsid w:val="0068648B"/>
    <w:rsid w:val="006A0D79"/>
    <w:rsid w:val="006A38E7"/>
    <w:rsid w:val="006A5F57"/>
    <w:rsid w:val="006B0F8B"/>
    <w:rsid w:val="006B19D2"/>
    <w:rsid w:val="006B1D44"/>
    <w:rsid w:val="006C5A2F"/>
    <w:rsid w:val="006D031E"/>
    <w:rsid w:val="006D1DFD"/>
    <w:rsid w:val="006D56EE"/>
    <w:rsid w:val="006E2242"/>
    <w:rsid w:val="006E36DC"/>
    <w:rsid w:val="006E3860"/>
    <w:rsid w:val="006E5407"/>
    <w:rsid w:val="006E5E7C"/>
    <w:rsid w:val="006E6DBB"/>
    <w:rsid w:val="006F2A80"/>
    <w:rsid w:val="006F62FD"/>
    <w:rsid w:val="0070383F"/>
    <w:rsid w:val="00722DF7"/>
    <w:rsid w:val="00744DEA"/>
    <w:rsid w:val="00747AE6"/>
    <w:rsid w:val="007510EC"/>
    <w:rsid w:val="007536FB"/>
    <w:rsid w:val="00753F44"/>
    <w:rsid w:val="007563B2"/>
    <w:rsid w:val="007A1836"/>
    <w:rsid w:val="007A2450"/>
    <w:rsid w:val="007B061A"/>
    <w:rsid w:val="007B1A26"/>
    <w:rsid w:val="007C02BD"/>
    <w:rsid w:val="007C1031"/>
    <w:rsid w:val="007C2F74"/>
    <w:rsid w:val="007D1345"/>
    <w:rsid w:val="007D2945"/>
    <w:rsid w:val="007D407B"/>
    <w:rsid w:val="007D638A"/>
    <w:rsid w:val="007F0033"/>
    <w:rsid w:val="007F0AA8"/>
    <w:rsid w:val="00804CA0"/>
    <w:rsid w:val="0081334E"/>
    <w:rsid w:val="00815E9A"/>
    <w:rsid w:val="00823337"/>
    <w:rsid w:val="008247AD"/>
    <w:rsid w:val="00826BED"/>
    <w:rsid w:val="0082787A"/>
    <w:rsid w:val="0083334F"/>
    <w:rsid w:val="00842227"/>
    <w:rsid w:val="00847DDF"/>
    <w:rsid w:val="00852D89"/>
    <w:rsid w:val="00862B4F"/>
    <w:rsid w:val="00886212"/>
    <w:rsid w:val="00886D2E"/>
    <w:rsid w:val="00891D48"/>
    <w:rsid w:val="008B04B2"/>
    <w:rsid w:val="008B198B"/>
    <w:rsid w:val="008B1CCC"/>
    <w:rsid w:val="008B5BCC"/>
    <w:rsid w:val="008C4F16"/>
    <w:rsid w:val="008D61E0"/>
    <w:rsid w:val="008D6B51"/>
    <w:rsid w:val="008D7222"/>
    <w:rsid w:val="008E04CA"/>
    <w:rsid w:val="008E4750"/>
    <w:rsid w:val="008F0465"/>
    <w:rsid w:val="008F0D1E"/>
    <w:rsid w:val="008F1515"/>
    <w:rsid w:val="00912D33"/>
    <w:rsid w:val="009137F8"/>
    <w:rsid w:val="00914FBD"/>
    <w:rsid w:val="00916791"/>
    <w:rsid w:val="00920E4F"/>
    <w:rsid w:val="0092173F"/>
    <w:rsid w:val="009227E9"/>
    <w:rsid w:val="0092441E"/>
    <w:rsid w:val="00924705"/>
    <w:rsid w:val="00927B45"/>
    <w:rsid w:val="00930B6D"/>
    <w:rsid w:val="00932219"/>
    <w:rsid w:val="00933384"/>
    <w:rsid w:val="00934978"/>
    <w:rsid w:val="009403CF"/>
    <w:rsid w:val="009474D7"/>
    <w:rsid w:val="00950557"/>
    <w:rsid w:val="00955019"/>
    <w:rsid w:val="009659FD"/>
    <w:rsid w:val="0096776E"/>
    <w:rsid w:val="00974002"/>
    <w:rsid w:val="0099034A"/>
    <w:rsid w:val="0099431B"/>
    <w:rsid w:val="009B3FB0"/>
    <w:rsid w:val="009B499A"/>
    <w:rsid w:val="009C18A8"/>
    <w:rsid w:val="009E1BFA"/>
    <w:rsid w:val="009E63A7"/>
    <w:rsid w:val="009E67D5"/>
    <w:rsid w:val="009E6E2E"/>
    <w:rsid w:val="009E7D47"/>
    <w:rsid w:val="009F44FF"/>
    <w:rsid w:val="00A00966"/>
    <w:rsid w:val="00A021C8"/>
    <w:rsid w:val="00A113BD"/>
    <w:rsid w:val="00A1611C"/>
    <w:rsid w:val="00A16605"/>
    <w:rsid w:val="00A21F94"/>
    <w:rsid w:val="00A233F4"/>
    <w:rsid w:val="00A3084B"/>
    <w:rsid w:val="00A30FE0"/>
    <w:rsid w:val="00A356FC"/>
    <w:rsid w:val="00A525C2"/>
    <w:rsid w:val="00A54C7E"/>
    <w:rsid w:val="00A57708"/>
    <w:rsid w:val="00A60FE2"/>
    <w:rsid w:val="00A62648"/>
    <w:rsid w:val="00A653D9"/>
    <w:rsid w:val="00A655C2"/>
    <w:rsid w:val="00A702B2"/>
    <w:rsid w:val="00A75ED9"/>
    <w:rsid w:val="00A83E96"/>
    <w:rsid w:val="00A846A0"/>
    <w:rsid w:val="00A94B88"/>
    <w:rsid w:val="00A971C6"/>
    <w:rsid w:val="00AA46C2"/>
    <w:rsid w:val="00AA49EF"/>
    <w:rsid w:val="00AA7C2A"/>
    <w:rsid w:val="00AB1297"/>
    <w:rsid w:val="00AB3DBF"/>
    <w:rsid w:val="00AB48EE"/>
    <w:rsid w:val="00AC0B40"/>
    <w:rsid w:val="00AC6108"/>
    <w:rsid w:val="00AC69D4"/>
    <w:rsid w:val="00AD3E38"/>
    <w:rsid w:val="00AD4790"/>
    <w:rsid w:val="00AD5E4A"/>
    <w:rsid w:val="00AE10E3"/>
    <w:rsid w:val="00AE3520"/>
    <w:rsid w:val="00AF7677"/>
    <w:rsid w:val="00B02945"/>
    <w:rsid w:val="00B05D85"/>
    <w:rsid w:val="00B06042"/>
    <w:rsid w:val="00B06F71"/>
    <w:rsid w:val="00B1694D"/>
    <w:rsid w:val="00B22D10"/>
    <w:rsid w:val="00B306E2"/>
    <w:rsid w:val="00B42477"/>
    <w:rsid w:val="00B44693"/>
    <w:rsid w:val="00B47DE9"/>
    <w:rsid w:val="00B517E9"/>
    <w:rsid w:val="00B57F36"/>
    <w:rsid w:val="00B64B4D"/>
    <w:rsid w:val="00B85B4B"/>
    <w:rsid w:val="00B97C5A"/>
    <w:rsid w:val="00BA49EF"/>
    <w:rsid w:val="00BA5065"/>
    <w:rsid w:val="00BA76F3"/>
    <w:rsid w:val="00BB1720"/>
    <w:rsid w:val="00BB3B8C"/>
    <w:rsid w:val="00BB4961"/>
    <w:rsid w:val="00BB5B42"/>
    <w:rsid w:val="00BB6292"/>
    <w:rsid w:val="00BC304D"/>
    <w:rsid w:val="00BC35F8"/>
    <w:rsid w:val="00BC65D9"/>
    <w:rsid w:val="00BD1F9A"/>
    <w:rsid w:val="00BD2D06"/>
    <w:rsid w:val="00BD5980"/>
    <w:rsid w:val="00BE0655"/>
    <w:rsid w:val="00BE389D"/>
    <w:rsid w:val="00BF6757"/>
    <w:rsid w:val="00C00E1D"/>
    <w:rsid w:val="00C05D6F"/>
    <w:rsid w:val="00C1152E"/>
    <w:rsid w:val="00C2436E"/>
    <w:rsid w:val="00C24FA8"/>
    <w:rsid w:val="00C33E21"/>
    <w:rsid w:val="00C40419"/>
    <w:rsid w:val="00C57100"/>
    <w:rsid w:val="00C61ED4"/>
    <w:rsid w:val="00C62D01"/>
    <w:rsid w:val="00C76D97"/>
    <w:rsid w:val="00C8061C"/>
    <w:rsid w:val="00C811D6"/>
    <w:rsid w:val="00C8337B"/>
    <w:rsid w:val="00C844E2"/>
    <w:rsid w:val="00C93E5D"/>
    <w:rsid w:val="00C95550"/>
    <w:rsid w:val="00C97177"/>
    <w:rsid w:val="00CA156C"/>
    <w:rsid w:val="00CA432F"/>
    <w:rsid w:val="00CB2ED4"/>
    <w:rsid w:val="00CB3508"/>
    <w:rsid w:val="00CB3C35"/>
    <w:rsid w:val="00CB50D0"/>
    <w:rsid w:val="00CC0727"/>
    <w:rsid w:val="00CC4255"/>
    <w:rsid w:val="00CD1621"/>
    <w:rsid w:val="00CD36AE"/>
    <w:rsid w:val="00CE7969"/>
    <w:rsid w:val="00D11043"/>
    <w:rsid w:val="00D155CA"/>
    <w:rsid w:val="00D1650D"/>
    <w:rsid w:val="00D1714F"/>
    <w:rsid w:val="00D23B41"/>
    <w:rsid w:val="00D3130B"/>
    <w:rsid w:val="00D37955"/>
    <w:rsid w:val="00D44048"/>
    <w:rsid w:val="00D50815"/>
    <w:rsid w:val="00D5351B"/>
    <w:rsid w:val="00D57546"/>
    <w:rsid w:val="00D66E82"/>
    <w:rsid w:val="00D70B49"/>
    <w:rsid w:val="00D92BB0"/>
    <w:rsid w:val="00D964C5"/>
    <w:rsid w:val="00D97331"/>
    <w:rsid w:val="00DA29B9"/>
    <w:rsid w:val="00DA33FC"/>
    <w:rsid w:val="00DA3923"/>
    <w:rsid w:val="00DB38F2"/>
    <w:rsid w:val="00DB6CF9"/>
    <w:rsid w:val="00DC2B89"/>
    <w:rsid w:val="00DC3D52"/>
    <w:rsid w:val="00DD4733"/>
    <w:rsid w:val="00DD6E0C"/>
    <w:rsid w:val="00DE0984"/>
    <w:rsid w:val="00DF009D"/>
    <w:rsid w:val="00DF1C7C"/>
    <w:rsid w:val="00DF449C"/>
    <w:rsid w:val="00DF704D"/>
    <w:rsid w:val="00E00280"/>
    <w:rsid w:val="00E04B0B"/>
    <w:rsid w:val="00E16E7B"/>
    <w:rsid w:val="00E2639D"/>
    <w:rsid w:val="00E41A5C"/>
    <w:rsid w:val="00E46CB2"/>
    <w:rsid w:val="00E533E9"/>
    <w:rsid w:val="00E5590E"/>
    <w:rsid w:val="00E56775"/>
    <w:rsid w:val="00E612E6"/>
    <w:rsid w:val="00E72283"/>
    <w:rsid w:val="00E811A5"/>
    <w:rsid w:val="00EA0037"/>
    <w:rsid w:val="00EB1D47"/>
    <w:rsid w:val="00EB23C7"/>
    <w:rsid w:val="00EB6028"/>
    <w:rsid w:val="00EB6FAC"/>
    <w:rsid w:val="00EC441E"/>
    <w:rsid w:val="00EC7880"/>
    <w:rsid w:val="00EC7E3A"/>
    <w:rsid w:val="00ED1D86"/>
    <w:rsid w:val="00ED35ED"/>
    <w:rsid w:val="00EE0CEC"/>
    <w:rsid w:val="00EE5E04"/>
    <w:rsid w:val="00EF1EA1"/>
    <w:rsid w:val="00EF5EFC"/>
    <w:rsid w:val="00F11771"/>
    <w:rsid w:val="00F1687D"/>
    <w:rsid w:val="00F17BA2"/>
    <w:rsid w:val="00F20ABC"/>
    <w:rsid w:val="00F2369C"/>
    <w:rsid w:val="00F32D73"/>
    <w:rsid w:val="00F32F25"/>
    <w:rsid w:val="00F33EC2"/>
    <w:rsid w:val="00F67BCB"/>
    <w:rsid w:val="00F70CD7"/>
    <w:rsid w:val="00F92EE0"/>
    <w:rsid w:val="00F93B43"/>
    <w:rsid w:val="00FA0E06"/>
    <w:rsid w:val="00FA1F0B"/>
    <w:rsid w:val="00FA2A3F"/>
    <w:rsid w:val="00FA6673"/>
    <w:rsid w:val="00FB4A2D"/>
    <w:rsid w:val="00FB59DC"/>
    <w:rsid w:val="00FC0B2D"/>
    <w:rsid w:val="00FC56C4"/>
    <w:rsid w:val="00FC7FF6"/>
    <w:rsid w:val="00FE70F4"/>
    <w:rsid w:val="00FF1F81"/>
    <w:rsid w:val="00FF560C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  <w14:docId w14:val="3D25C8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pl-PL" w:eastAsia="pl-PL" w:bidi="pl-PL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pl-PL" w:eastAsia="pl-PL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6B1D44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F0465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8B1CCC"/>
    <w:rPr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3F3F01"/>
    <w:rPr>
      <w:rFonts w:ascii="Calibri" w:eastAsiaTheme="minorHAns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F3F01"/>
    <w:rPr>
      <w:rFonts w:ascii="Calibri" w:eastAsiaTheme="minorHAnsi" w:hAnsi="Calibri" w:cs="Calibri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2A1020"/>
    <w:pPr>
      <w:spacing w:before="280" w:after="280"/>
    </w:pPr>
    <w:rPr>
      <w:rFonts w:eastAsiaTheme="minorHAnsi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A1020"/>
    <w:rPr>
      <w:color w:val="808080"/>
      <w:shd w:val="clear" w:color="auto" w:fill="E6E6E6"/>
    </w:rPr>
  </w:style>
  <w:style w:type="paragraph" w:styleId="Funotentext">
    <w:name w:val="footnote text"/>
    <w:basedOn w:val="Standard"/>
    <w:link w:val="FunotentextZchn"/>
    <w:semiHidden/>
    <w:unhideWhenUsed/>
    <w:rsid w:val="004D0F5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D0F58"/>
  </w:style>
  <w:style w:type="character" w:styleId="Funotenzeichen">
    <w:name w:val="footnote reference"/>
    <w:basedOn w:val="Absatz-Standardschriftart"/>
    <w:semiHidden/>
    <w:unhideWhenUsed/>
    <w:rsid w:val="004D0F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pl-PL" w:eastAsia="pl-PL" w:bidi="pl-PL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pl-PL" w:eastAsia="pl-PL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6B1D44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F0465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8B1CCC"/>
    <w:rPr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3F3F01"/>
    <w:rPr>
      <w:rFonts w:ascii="Calibri" w:eastAsiaTheme="minorHAns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F3F01"/>
    <w:rPr>
      <w:rFonts w:ascii="Calibri" w:eastAsiaTheme="minorHAnsi" w:hAnsi="Calibri" w:cs="Calibri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2A1020"/>
    <w:pPr>
      <w:spacing w:before="280" w:after="280"/>
    </w:pPr>
    <w:rPr>
      <w:rFonts w:eastAsiaTheme="minorHAnsi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A1020"/>
    <w:rPr>
      <w:color w:val="808080"/>
      <w:shd w:val="clear" w:color="auto" w:fill="E6E6E6"/>
    </w:rPr>
  </w:style>
  <w:style w:type="paragraph" w:styleId="Funotentext">
    <w:name w:val="footnote text"/>
    <w:basedOn w:val="Standard"/>
    <w:link w:val="FunotentextZchn"/>
    <w:semiHidden/>
    <w:unhideWhenUsed/>
    <w:rsid w:val="004D0F5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D0F58"/>
  </w:style>
  <w:style w:type="character" w:styleId="Funotenzeichen">
    <w:name w:val="footnote reference"/>
    <w:basedOn w:val="Absatz-Standardschriftart"/>
    <w:semiHidden/>
    <w:unhideWhenUsed/>
    <w:rsid w:val="004D0F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3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7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0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4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6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arsten.scholz@hazet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hazet.de/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4jU7GmkF3_A&amp;list=UUK_bHQSTicCDJcYHnDyU-CQ&amp;index=6" TargetMode="External"/><Relationship Id="rId14" Type="http://schemas.openxmlformats.org/officeDocument/2006/relationships/hyperlink" Target="http://www.meyl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yle.com/guarante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5D83A-057E-405B-B71F-B25EE6EBA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706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5145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2018-10-23T08:32:00Z</dcterms:created>
  <dcterms:modified xsi:type="dcterms:W3CDTF">2018-10-25T09:16:00Z</dcterms:modified>
</cp:coreProperties>
</file>